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931C" w14:textId="77777777" w:rsidR="009711F9" w:rsidRDefault="00000000">
      <w:pPr>
        <w:shd w:val="clear" w:color="auto" w:fill="FFFFFF"/>
        <w:spacing w:after="0" w:line="240" w:lineRule="auto"/>
      </w:pPr>
      <w:r>
        <w:rPr>
          <w:rFonts w:ascii="Segoe UI" w:hAnsi="Segoe UI" w:cs="Segoe UI"/>
          <w:color w:val="212121"/>
        </w:rPr>
        <w:t>Dear Colleagues,</w:t>
      </w:r>
    </w:p>
    <w:p w14:paraId="45107A58" w14:textId="77777777" w:rsidR="009711F9" w:rsidRDefault="009711F9">
      <w:pPr>
        <w:shd w:val="clear" w:color="auto" w:fill="FFFFFF"/>
        <w:spacing w:after="0" w:line="240" w:lineRule="auto"/>
      </w:pPr>
    </w:p>
    <w:p w14:paraId="2432631E" w14:textId="77777777" w:rsidR="009711F9" w:rsidRDefault="00000000">
      <w:pPr>
        <w:shd w:val="clear" w:color="auto" w:fill="FFFFFF"/>
        <w:spacing w:after="0" w:line="240" w:lineRule="auto"/>
      </w:pPr>
      <w:r>
        <w:rPr>
          <w:rFonts w:ascii="Segoe UI" w:hAnsi="Segoe UI" w:cs="Segoe UI"/>
          <w:color w:val="212121"/>
        </w:rPr>
        <w:t>We are excited to bring you the February 2026 edition of Psychiatric Practice Updates! We conduct reviews of over 20 peer-reviewed journals each month with the goal of selecting articles that are interesting, impactful, and clinically relevant. Through our reviews, we may also highlight articles that advance our scientific understanding of mental illness or service delivery.</w:t>
      </w:r>
    </w:p>
    <w:p w14:paraId="3C11294D" w14:textId="77777777" w:rsidR="009711F9" w:rsidRDefault="009711F9">
      <w:pPr>
        <w:shd w:val="clear" w:color="auto" w:fill="FFFFFF"/>
        <w:spacing w:after="0" w:line="240" w:lineRule="auto"/>
      </w:pPr>
    </w:p>
    <w:p w14:paraId="796A39AC" w14:textId="77777777" w:rsidR="009711F9" w:rsidRDefault="00000000">
      <w:pPr>
        <w:shd w:val="clear" w:color="auto" w:fill="FFFFFF"/>
        <w:spacing w:after="0" w:line="240" w:lineRule="auto"/>
      </w:pPr>
      <w:r>
        <w:rPr>
          <w:rFonts w:ascii="Segoe UI" w:hAnsi="Segoe UI" w:cs="Segoe UI"/>
          <w:color w:val="212121"/>
        </w:rPr>
        <w:t xml:space="preserve">We have provided a list of articles that we selected from our reviews, followed by the abstracts and </w:t>
      </w:r>
      <w:proofErr w:type="spellStart"/>
      <w:r>
        <w:rPr>
          <w:rFonts w:ascii="Segoe UI" w:hAnsi="Segoe UI" w:cs="Segoe UI"/>
          <w:color w:val="212121"/>
        </w:rPr>
        <w:t>pubmed</w:t>
      </w:r>
      <w:proofErr w:type="spellEnd"/>
      <w:r>
        <w:rPr>
          <w:rFonts w:ascii="Segoe UI" w:hAnsi="Segoe UI" w:cs="Segoe UI"/>
          <w:color w:val="212121"/>
        </w:rPr>
        <w:t xml:space="preserve"> links. Clicking in the table of contents will take you to that section of the document. Feel free to share and disseminate.</w:t>
      </w:r>
    </w:p>
    <w:p w14:paraId="7B337F5B" w14:textId="77777777" w:rsidR="009711F9" w:rsidRDefault="009711F9">
      <w:pPr>
        <w:shd w:val="clear" w:color="auto" w:fill="FFFFFF"/>
        <w:spacing w:after="0" w:line="240" w:lineRule="auto"/>
      </w:pPr>
    </w:p>
    <w:p w14:paraId="01A9BA47" w14:textId="77777777" w:rsidR="009711F9" w:rsidRDefault="00000000">
      <w:pPr>
        <w:shd w:val="clear" w:color="auto" w:fill="FFFFFF"/>
        <w:spacing w:after="0" w:line="240" w:lineRule="auto"/>
      </w:pPr>
      <w:r>
        <w:rPr>
          <w:rFonts w:ascii="Segoe UI" w:hAnsi="Segoe UI" w:cs="Segoe UI"/>
          <w:color w:val="212121"/>
        </w:rPr>
        <w:t xml:space="preserve">If you would like to receive the monthly Psychiatric Practice Updates email, please send an email with SUBSCRIBE in the subject to </w:t>
      </w:r>
      <w:hyperlink r:id="rId4" w:history="1">
        <w:r w:rsidR="009711F9">
          <w:rPr>
            <w:rStyle w:val="Hyperlink"/>
            <w:rFonts w:ascii="Segoe UI" w:hAnsi="Segoe UI" w:cs="Segoe UI"/>
          </w:rPr>
          <w:t>PsychiatricPracticeUpdates@gmail.com</w:t>
        </w:r>
      </w:hyperlink>
    </w:p>
    <w:p w14:paraId="675BDEC7" w14:textId="77777777" w:rsidR="009711F9" w:rsidRDefault="009711F9">
      <w:pPr>
        <w:shd w:val="clear" w:color="auto" w:fill="FFFFFF"/>
        <w:spacing w:after="0" w:line="240" w:lineRule="auto"/>
      </w:pPr>
    </w:p>
    <w:p w14:paraId="4A7E5FD8" w14:textId="77777777" w:rsidR="009711F9" w:rsidRDefault="00000000">
      <w:pPr>
        <w:shd w:val="clear" w:color="auto" w:fill="FFFFFF"/>
        <w:spacing w:after="0" w:line="240" w:lineRule="auto"/>
      </w:pPr>
      <w:r>
        <w:rPr>
          <w:rFonts w:ascii="Segoe UI" w:hAnsi="Segoe UI" w:cs="Segoe UI"/>
          <w:color w:val="212121"/>
        </w:rPr>
        <w:t>Happy learning!</w:t>
      </w:r>
    </w:p>
    <w:p w14:paraId="6D2FC7D2" w14:textId="77777777" w:rsidR="009711F9" w:rsidRDefault="009711F9">
      <w:pPr>
        <w:shd w:val="clear" w:color="auto" w:fill="FFFFFF"/>
        <w:spacing w:after="0" w:line="240" w:lineRule="auto"/>
      </w:pPr>
    </w:p>
    <w:p w14:paraId="5D11A1C6" w14:textId="77777777" w:rsidR="009711F9" w:rsidRDefault="00000000">
      <w:pPr>
        <w:shd w:val="clear" w:color="auto" w:fill="FFFFFF"/>
        <w:spacing w:after="0" w:line="240" w:lineRule="auto"/>
      </w:pPr>
      <w:r>
        <w:rPr>
          <w:rStyle w:val="Strong"/>
          <w:rFonts w:ascii="Segoe UI" w:hAnsi="Segoe UI" w:cs="Segoe UI"/>
          <w:color w:val="212121"/>
        </w:rPr>
        <w:t>The Psychiatric Practice Updates Committee</w:t>
      </w:r>
    </w:p>
    <w:p w14:paraId="087804B8" w14:textId="77777777" w:rsidR="009711F9" w:rsidRDefault="009711F9">
      <w:pPr>
        <w:shd w:val="clear" w:color="auto" w:fill="FFFFFF"/>
        <w:spacing w:after="0" w:line="240" w:lineRule="auto"/>
      </w:pPr>
    </w:p>
    <w:p w14:paraId="7F59CDDF" w14:textId="77777777" w:rsidR="009711F9" w:rsidRDefault="00000000">
      <w:pPr>
        <w:shd w:val="clear" w:color="auto" w:fill="FFFFFF"/>
        <w:spacing w:after="0" w:line="240" w:lineRule="auto"/>
      </w:pPr>
      <w:r>
        <w:rPr>
          <w:rFonts w:ascii="Segoe UI" w:hAnsi="Segoe UI" w:cs="Segoe UI"/>
          <w:color w:val="212121"/>
          <w:u w:val="single"/>
        </w:rPr>
        <w:t>Chairs:</w:t>
      </w:r>
    </w:p>
    <w:p w14:paraId="333BEBB5" w14:textId="77777777" w:rsidR="009711F9" w:rsidRDefault="00000000">
      <w:pPr>
        <w:shd w:val="clear" w:color="auto" w:fill="FFFFFF"/>
        <w:spacing w:after="0" w:line="240" w:lineRule="auto"/>
      </w:pPr>
      <w:r>
        <w:rPr>
          <w:rFonts w:ascii="Segoe UI" w:hAnsi="Segoe UI" w:cs="Segoe UI"/>
          <w:color w:val="212121"/>
        </w:rPr>
        <w:t>Katrina DeBonis, MD</w:t>
      </w:r>
    </w:p>
    <w:p w14:paraId="1CCE56CC" w14:textId="77777777" w:rsidR="009711F9" w:rsidRDefault="00000000">
      <w:pPr>
        <w:shd w:val="clear" w:color="auto" w:fill="FFFFFF"/>
        <w:spacing w:after="0" w:line="240" w:lineRule="auto"/>
      </w:pPr>
      <w:r>
        <w:rPr>
          <w:rFonts w:ascii="Segoe UI" w:hAnsi="Segoe UI" w:cs="Segoe UI"/>
          <w:color w:val="212121"/>
        </w:rPr>
        <w:t>Jane Eisen, MD</w:t>
      </w:r>
    </w:p>
    <w:p w14:paraId="32E493FF" w14:textId="77777777" w:rsidR="009711F9" w:rsidRDefault="009711F9">
      <w:pPr>
        <w:shd w:val="clear" w:color="auto" w:fill="FFFFFF"/>
        <w:spacing w:after="0" w:line="240" w:lineRule="auto"/>
      </w:pPr>
    </w:p>
    <w:p w14:paraId="060E66D8" w14:textId="77777777" w:rsidR="009711F9" w:rsidRDefault="00000000">
      <w:pPr>
        <w:shd w:val="clear" w:color="auto" w:fill="FFFFFF"/>
        <w:spacing w:after="0" w:line="240" w:lineRule="auto"/>
      </w:pPr>
      <w:r>
        <w:rPr>
          <w:rFonts w:ascii="Segoe UI" w:hAnsi="Segoe UI" w:cs="Segoe UI"/>
          <w:color w:val="212121"/>
          <w:u w:val="single"/>
        </w:rPr>
        <w:t>Committee Members:</w:t>
      </w:r>
    </w:p>
    <w:p w14:paraId="718C31B3" w14:textId="77777777" w:rsidR="009711F9" w:rsidRDefault="00000000">
      <w:pPr>
        <w:shd w:val="clear" w:color="auto" w:fill="FFFFFF"/>
        <w:spacing w:after="0" w:line="240" w:lineRule="auto"/>
      </w:pPr>
      <w:r>
        <w:rPr>
          <w:rFonts w:ascii="Segoe UI" w:hAnsi="Segoe UI" w:cs="Segoe UI"/>
          <w:color w:val="212121"/>
        </w:rPr>
        <w:t>David Fogelson, MD</w:t>
      </w:r>
    </w:p>
    <w:p w14:paraId="2A5B99F0" w14:textId="77777777" w:rsidR="009711F9" w:rsidRDefault="00000000">
      <w:pPr>
        <w:shd w:val="clear" w:color="auto" w:fill="FFFFFF"/>
        <w:spacing w:after="0" w:line="240" w:lineRule="auto"/>
      </w:pPr>
      <w:r>
        <w:rPr>
          <w:rFonts w:ascii="Segoe UI" w:hAnsi="Segoe UI" w:cs="Segoe UI"/>
          <w:color w:val="212121"/>
        </w:rPr>
        <w:t>Michael Fiori, MD</w:t>
      </w:r>
    </w:p>
    <w:p w14:paraId="172D540C" w14:textId="77777777" w:rsidR="009711F9" w:rsidRDefault="00000000">
      <w:pPr>
        <w:shd w:val="clear" w:color="auto" w:fill="FFFFFF"/>
        <w:spacing w:after="0" w:line="240" w:lineRule="auto"/>
      </w:pPr>
      <w:r>
        <w:rPr>
          <w:rFonts w:ascii="Segoe UI" w:hAnsi="Segoe UI" w:cs="Segoe UI"/>
          <w:color w:val="212121"/>
        </w:rPr>
        <w:t>Michael Gitlin, MD</w:t>
      </w:r>
    </w:p>
    <w:p w14:paraId="40FE0B41" w14:textId="77777777" w:rsidR="009711F9" w:rsidRDefault="00000000">
      <w:pPr>
        <w:shd w:val="clear" w:color="auto" w:fill="FFFFFF"/>
        <w:spacing w:after="0" w:line="240" w:lineRule="auto"/>
      </w:pPr>
      <w:r>
        <w:rPr>
          <w:rFonts w:ascii="Segoe UI" w:hAnsi="Segoe UI" w:cs="Segoe UI"/>
          <w:color w:val="212121"/>
        </w:rPr>
        <w:t>Raphaela Gold, MD, MSc</w:t>
      </w:r>
    </w:p>
    <w:p w14:paraId="6D028D9C" w14:textId="77777777" w:rsidR="009711F9" w:rsidRDefault="00000000">
      <w:pPr>
        <w:shd w:val="clear" w:color="auto" w:fill="FFFFFF"/>
        <w:spacing w:after="0" w:line="240" w:lineRule="auto"/>
      </w:pPr>
      <w:r>
        <w:rPr>
          <w:rFonts w:ascii="Segoe UI" w:hAnsi="Segoe UI" w:cs="Segoe UI"/>
          <w:color w:val="212121"/>
        </w:rPr>
        <w:t>Kevin Kennedy, MD</w:t>
      </w:r>
    </w:p>
    <w:p w14:paraId="15FF8113" w14:textId="77777777" w:rsidR="009711F9" w:rsidRDefault="00000000">
      <w:pPr>
        <w:shd w:val="clear" w:color="auto" w:fill="FFFFFF"/>
        <w:spacing w:after="0" w:line="240" w:lineRule="auto"/>
      </w:pPr>
      <w:r>
        <w:rPr>
          <w:rFonts w:ascii="Segoe UI" w:hAnsi="Segoe UI" w:cs="Segoe UI"/>
          <w:color w:val="212121"/>
        </w:rPr>
        <w:t>Stephen Marder, MD</w:t>
      </w:r>
    </w:p>
    <w:p w14:paraId="060782DC" w14:textId="77777777" w:rsidR="009711F9" w:rsidRDefault="00000000">
      <w:pPr>
        <w:shd w:val="clear" w:color="auto" w:fill="FFFFFF"/>
        <w:spacing w:after="0" w:line="240" w:lineRule="auto"/>
      </w:pPr>
      <w:r>
        <w:rPr>
          <w:rFonts w:ascii="Segoe UI" w:hAnsi="Segoe UI" w:cs="Segoe UI"/>
          <w:color w:val="212121"/>
        </w:rPr>
        <w:t>Collin Price, MD</w:t>
      </w:r>
    </w:p>
    <w:p w14:paraId="6933D3F0" w14:textId="77777777" w:rsidR="009711F9" w:rsidRDefault="009711F9">
      <w:pPr>
        <w:shd w:val="clear" w:color="auto" w:fill="FFFFFF"/>
        <w:spacing w:after="0" w:line="240" w:lineRule="auto"/>
      </w:pPr>
    </w:p>
    <w:p w14:paraId="045689DD" w14:textId="77777777" w:rsidR="009711F9" w:rsidRDefault="00000000">
      <w:pPr>
        <w:pStyle w:val="TOCHeading"/>
      </w:pPr>
      <w:r>
        <w:t>Psychiatric Practice Updates – February 2026</w:t>
      </w:r>
    </w:p>
    <w:p w14:paraId="06F39770" w14:textId="77777777" w:rsidR="009711F9" w:rsidRDefault="009711F9">
      <w:pPr>
        <w:pStyle w:val="TOC1"/>
        <w:tabs>
          <w:tab w:val="right" w:leader="dot" w:pos="9350"/>
        </w:tabs>
        <w:rPr>
          <w:sz w:val="24"/>
          <w:szCs w:val="24"/>
        </w:rPr>
      </w:pPr>
      <w:hyperlink r:id="rId5" w:history="1">
        <w:r>
          <w:rPr>
            <w:rStyle w:val="Hyperlink"/>
            <w:rFonts w:ascii="Merriweather" w:hAnsi="Merriweather"/>
          </w:rPr>
          <w:t>Psychotic symptoms during pharmacological treatment of ADHD: clinical considerations and research needs</w:t>
        </w:r>
      </w:hyperlink>
    </w:p>
    <w:p w14:paraId="4A056759" w14:textId="77777777" w:rsidR="009711F9" w:rsidRDefault="009711F9">
      <w:pPr>
        <w:pStyle w:val="TOC1"/>
        <w:tabs>
          <w:tab w:val="right" w:leader="dot" w:pos="9350"/>
        </w:tabs>
        <w:rPr>
          <w:sz w:val="24"/>
          <w:szCs w:val="24"/>
        </w:rPr>
      </w:pPr>
      <w:hyperlink r:id="rId6" w:history="1">
        <w:r>
          <w:rPr>
            <w:rStyle w:val="Hyperlink"/>
            <w:rFonts w:ascii="Merriweather" w:hAnsi="Merriweather"/>
          </w:rPr>
          <w:t>Efficacy and Safety of Micronutrient Treatment for Irritability in Teenagers: 8-Week Double-Blinded Randomized Placebo-Controlled Trial (BEAM)</w:t>
        </w:r>
      </w:hyperlink>
    </w:p>
    <w:p w14:paraId="4C5A9BFF" w14:textId="77777777" w:rsidR="009711F9" w:rsidRDefault="009711F9">
      <w:pPr>
        <w:pStyle w:val="TOC1"/>
        <w:tabs>
          <w:tab w:val="right" w:leader="dot" w:pos="9350"/>
        </w:tabs>
        <w:rPr>
          <w:sz w:val="24"/>
          <w:szCs w:val="24"/>
        </w:rPr>
      </w:pPr>
      <w:hyperlink r:id="rId7" w:history="1">
        <w:r>
          <w:rPr>
            <w:rStyle w:val="Hyperlink"/>
            <w:rFonts w:ascii="Merriweather" w:hAnsi="Merriweather"/>
          </w:rPr>
          <w:t xml:space="preserve">Adolescents' Relationships </w:t>
        </w:r>
        <w:proofErr w:type="gramStart"/>
        <w:r>
          <w:rPr>
            <w:rStyle w:val="Hyperlink"/>
            <w:rFonts w:ascii="Merriweather" w:hAnsi="Merriweather"/>
          </w:rPr>
          <w:t>With</w:t>
        </w:r>
        <w:proofErr w:type="gramEnd"/>
        <w:r>
          <w:rPr>
            <w:rStyle w:val="Hyperlink"/>
            <w:rFonts w:ascii="Merriweather" w:hAnsi="Merriweather"/>
          </w:rPr>
          <w:t xml:space="preserve"> Their Parents and Peers as Mediators Between Economic Circumstances and Emotional Symptoms: A </w:t>
        </w:r>
        <w:proofErr w:type="spellStart"/>
        <w:r>
          <w:rPr>
            <w:rStyle w:val="Hyperlink"/>
            <w:rFonts w:ascii="Merriweather" w:hAnsi="Merriweather"/>
          </w:rPr>
          <w:t>Multicountry</w:t>
        </w:r>
        <w:proofErr w:type="spellEnd"/>
        <w:r>
          <w:rPr>
            <w:rStyle w:val="Hyperlink"/>
            <w:rFonts w:ascii="Merriweather" w:hAnsi="Merriweather"/>
          </w:rPr>
          <w:t xml:space="preserve"> Longitudinal Analysis</w:t>
        </w:r>
      </w:hyperlink>
    </w:p>
    <w:p w14:paraId="4B1F573C" w14:textId="77777777" w:rsidR="009711F9" w:rsidRDefault="009711F9">
      <w:pPr>
        <w:pStyle w:val="TOC1"/>
        <w:tabs>
          <w:tab w:val="right" w:leader="dot" w:pos="9350"/>
        </w:tabs>
        <w:rPr>
          <w:sz w:val="24"/>
          <w:szCs w:val="24"/>
        </w:rPr>
      </w:pPr>
      <w:hyperlink r:id="rId8" w:history="1">
        <w:r>
          <w:rPr>
            <w:rStyle w:val="Hyperlink"/>
            <w:rFonts w:ascii="Merriweather" w:hAnsi="Merriweather"/>
          </w:rPr>
          <w:t>Pharmacotherapy of major depressive disorder in older adults: from an evidence-informed stepwise algorithm to precision medicine</w:t>
        </w:r>
      </w:hyperlink>
    </w:p>
    <w:p w14:paraId="0C626B39" w14:textId="77777777" w:rsidR="009711F9" w:rsidRDefault="009711F9">
      <w:pPr>
        <w:pStyle w:val="TOC1"/>
        <w:tabs>
          <w:tab w:val="right" w:leader="dot" w:pos="9350"/>
        </w:tabs>
        <w:rPr>
          <w:sz w:val="24"/>
          <w:szCs w:val="24"/>
        </w:rPr>
      </w:pPr>
      <w:hyperlink r:id="rId9" w:history="1">
        <w:r>
          <w:rPr>
            <w:rStyle w:val="Hyperlink"/>
            <w:rFonts w:ascii="Merriweather" w:hAnsi="Merriweather"/>
          </w:rPr>
          <w:t xml:space="preserve">A short-acting psychedelic intervention for major depressive disorder: a phase </w:t>
        </w:r>
        <w:proofErr w:type="spellStart"/>
        <w:r>
          <w:rPr>
            <w:rStyle w:val="Hyperlink"/>
            <w:rFonts w:ascii="Merriweather" w:hAnsi="Merriweather"/>
          </w:rPr>
          <w:t>IIa</w:t>
        </w:r>
        <w:proofErr w:type="spellEnd"/>
        <w:r>
          <w:rPr>
            <w:rStyle w:val="Hyperlink"/>
            <w:rFonts w:ascii="Merriweather" w:hAnsi="Merriweather"/>
          </w:rPr>
          <w:t xml:space="preserve"> randomized placebo-controlled trial</w:t>
        </w:r>
      </w:hyperlink>
    </w:p>
    <w:p w14:paraId="36B815B1" w14:textId="77777777" w:rsidR="009711F9" w:rsidRDefault="009711F9">
      <w:pPr>
        <w:pStyle w:val="TOC1"/>
        <w:tabs>
          <w:tab w:val="right" w:leader="dot" w:pos="9350"/>
        </w:tabs>
        <w:rPr>
          <w:sz w:val="24"/>
          <w:szCs w:val="24"/>
        </w:rPr>
      </w:pPr>
      <w:hyperlink r:id="rId10" w:history="1">
        <w:r>
          <w:rPr>
            <w:rStyle w:val="Hyperlink"/>
            <w:rFonts w:ascii="Merriweather" w:hAnsi="Merriweather"/>
          </w:rPr>
          <w:t>A Decision-Support System to Personalize Antidepressant Treatment in Major Depressive Disorder: A Randomized Clinical Trial</w:t>
        </w:r>
      </w:hyperlink>
    </w:p>
    <w:p w14:paraId="4F24F2AE" w14:textId="77777777" w:rsidR="009711F9" w:rsidRDefault="009711F9">
      <w:pPr>
        <w:pStyle w:val="TOC1"/>
        <w:tabs>
          <w:tab w:val="right" w:leader="dot" w:pos="9350"/>
        </w:tabs>
        <w:rPr>
          <w:sz w:val="24"/>
          <w:szCs w:val="24"/>
        </w:rPr>
      </w:pPr>
      <w:hyperlink r:id="rId11" w:history="1">
        <w:r>
          <w:rPr>
            <w:rStyle w:val="Hyperlink"/>
            <w:rFonts w:ascii="Merriweather" w:hAnsi="Merriweather"/>
          </w:rPr>
          <w:t>Brief intermittent intense exercise as interoceptive exposure for panic disorder: a randomized controlled clinical trial</w:t>
        </w:r>
      </w:hyperlink>
    </w:p>
    <w:p w14:paraId="577ECCB5" w14:textId="77777777" w:rsidR="009711F9" w:rsidRDefault="009711F9">
      <w:pPr>
        <w:pStyle w:val="TOC1"/>
        <w:tabs>
          <w:tab w:val="right" w:leader="dot" w:pos="9350"/>
        </w:tabs>
        <w:rPr>
          <w:sz w:val="24"/>
          <w:szCs w:val="24"/>
        </w:rPr>
      </w:pPr>
      <w:hyperlink r:id="rId12" w:history="1">
        <w:r>
          <w:rPr>
            <w:rStyle w:val="Hyperlink"/>
            <w:rFonts w:ascii="Merriweather" w:hAnsi="Merriweather"/>
          </w:rPr>
          <w:t xml:space="preserve">Real-world effectiveness and safety of </w:t>
        </w:r>
        <w:proofErr w:type="spellStart"/>
        <w:r>
          <w:rPr>
            <w:rStyle w:val="Hyperlink"/>
            <w:rFonts w:ascii="Merriweather" w:hAnsi="Merriweather"/>
          </w:rPr>
          <w:t>xanomeline</w:t>
        </w:r>
        <w:proofErr w:type="spellEnd"/>
        <w:r>
          <w:rPr>
            <w:rStyle w:val="Hyperlink"/>
            <w:rFonts w:ascii="Merriweather" w:hAnsi="Merriweather"/>
          </w:rPr>
          <w:t xml:space="preserve"> and </w:t>
        </w:r>
        <w:proofErr w:type="spellStart"/>
        <w:r>
          <w:rPr>
            <w:rStyle w:val="Hyperlink"/>
            <w:rFonts w:ascii="Merriweather" w:hAnsi="Merriweather"/>
          </w:rPr>
          <w:t>trospium</w:t>
        </w:r>
        <w:proofErr w:type="spellEnd"/>
        <w:r>
          <w:rPr>
            <w:rStyle w:val="Hyperlink"/>
            <w:rFonts w:ascii="Merriweather" w:hAnsi="Merriweather"/>
          </w:rPr>
          <w:t xml:space="preserve"> for treatment-resistant schizophrenia in a state hospital system</w:t>
        </w:r>
      </w:hyperlink>
    </w:p>
    <w:p w14:paraId="3680313E" w14:textId="77777777" w:rsidR="009711F9" w:rsidRDefault="009711F9">
      <w:pPr>
        <w:pStyle w:val="TOC1"/>
        <w:tabs>
          <w:tab w:val="right" w:leader="dot" w:pos="9350"/>
        </w:tabs>
        <w:rPr>
          <w:sz w:val="24"/>
          <w:szCs w:val="24"/>
        </w:rPr>
      </w:pPr>
      <w:hyperlink r:id="rId13" w:history="1">
        <w:r>
          <w:rPr>
            <w:rStyle w:val="Hyperlink"/>
            <w:rFonts w:ascii="Merriweather" w:hAnsi="Merriweather"/>
          </w:rPr>
          <w:t xml:space="preserve">Risk of neutropenia-related </w:t>
        </w:r>
        <w:proofErr w:type="spellStart"/>
        <w:r>
          <w:rPr>
            <w:rStyle w:val="Hyperlink"/>
            <w:rFonts w:ascii="Merriweather" w:hAnsi="Merriweather"/>
          </w:rPr>
          <w:t>hospitalisation</w:t>
        </w:r>
        <w:proofErr w:type="spellEnd"/>
        <w:r>
          <w:rPr>
            <w:rStyle w:val="Hyperlink"/>
            <w:rFonts w:ascii="Merriweather" w:hAnsi="Merriweather"/>
          </w:rPr>
          <w:t xml:space="preserve"> among clozapine initiators</w:t>
        </w:r>
      </w:hyperlink>
    </w:p>
    <w:p w14:paraId="6EEDEA2B" w14:textId="77777777" w:rsidR="009711F9" w:rsidRDefault="009711F9">
      <w:pPr>
        <w:pStyle w:val="TOC1"/>
        <w:tabs>
          <w:tab w:val="right" w:leader="dot" w:pos="9350"/>
        </w:tabs>
        <w:rPr>
          <w:sz w:val="24"/>
          <w:szCs w:val="24"/>
        </w:rPr>
      </w:pPr>
      <w:hyperlink r:id="rId14" w:history="1">
        <w:r>
          <w:rPr>
            <w:rStyle w:val="Hyperlink"/>
            <w:rFonts w:ascii="Merriweather" w:hAnsi="Merriweather"/>
          </w:rPr>
          <w:t xml:space="preserve">Efficacy and Tolerability of Seven Antipsychotic Drugs in Acutely Ill Patients </w:t>
        </w:r>
        <w:proofErr w:type="gramStart"/>
        <w:r>
          <w:rPr>
            <w:rStyle w:val="Hyperlink"/>
            <w:rFonts w:ascii="Merriweather" w:hAnsi="Merriweather"/>
          </w:rPr>
          <w:t>With</w:t>
        </w:r>
        <w:proofErr w:type="gramEnd"/>
        <w:r>
          <w:rPr>
            <w:rStyle w:val="Hyperlink"/>
            <w:rFonts w:ascii="Merriweather" w:hAnsi="Merriweather"/>
          </w:rPr>
          <w:t xml:space="preserve"> Schizophrenia: A Randomized, Multicenter, Assessor-Blinded Trial</w:t>
        </w:r>
      </w:hyperlink>
    </w:p>
    <w:p w14:paraId="383D5AE0" w14:textId="77777777" w:rsidR="009711F9" w:rsidRDefault="009711F9">
      <w:pPr>
        <w:pStyle w:val="TOC1"/>
        <w:tabs>
          <w:tab w:val="right" w:leader="dot" w:pos="9350"/>
        </w:tabs>
        <w:rPr>
          <w:sz w:val="24"/>
          <w:szCs w:val="24"/>
        </w:rPr>
      </w:pPr>
      <w:hyperlink r:id="rId15" w:history="1">
        <w:r>
          <w:rPr>
            <w:rStyle w:val="Hyperlink"/>
            <w:rFonts w:ascii="Merriweather" w:hAnsi="Merriweather"/>
          </w:rPr>
          <w:t>Doxycycline Use in Adolescent Psychiatric Patients and Risk of Schizophrenia: An Emulated Target Trial</w:t>
        </w:r>
      </w:hyperlink>
    </w:p>
    <w:p w14:paraId="24D40264" w14:textId="77777777" w:rsidR="009711F9" w:rsidRDefault="009711F9">
      <w:pPr>
        <w:pStyle w:val="TOC1"/>
        <w:tabs>
          <w:tab w:val="right" w:leader="dot" w:pos="9350"/>
        </w:tabs>
        <w:rPr>
          <w:sz w:val="24"/>
          <w:szCs w:val="24"/>
        </w:rPr>
      </w:pPr>
      <w:hyperlink r:id="rId16" w:history="1">
        <w:r>
          <w:rPr>
            <w:rStyle w:val="Hyperlink"/>
            <w:rFonts w:ascii="Merriweather" w:hAnsi="Merriweather"/>
          </w:rPr>
          <w:t>Gestational Exposure to Antidepressants and Neurodevelopmental Disorders in Offspring</w:t>
        </w:r>
      </w:hyperlink>
    </w:p>
    <w:p w14:paraId="746C86F3" w14:textId="77777777" w:rsidR="009711F9" w:rsidRDefault="009711F9">
      <w:pPr>
        <w:pStyle w:val="TOC1"/>
        <w:tabs>
          <w:tab w:val="right" w:leader="dot" w:pos="9350"/>
        </w:tabs>
        <w:rPr>
          <w:sz w:val="24"/>
          <w:szCs w:val="24"/>
        </w:rPr>
      </w:pPr>
      <w:hyperlink r:id="rId17" w:history="1">
        <w:r>
          <w:rPr>
            <w:rStyle w:val="Hyperlink"/>
            <w:rFonts w:ascii="Merriweather" w:hAnsi="Merriweather"/>
          </w:rPr>
          <w:t>A Randomized Controlled Trial of the Safety and Efficacy of Dronabinol for Agitation in Alzheimer's Disease</w:t>
        </w:r>
      </w:hyperlink>
    </w:p>
    <w:p w14:paraId="02820334" w14:textId="77777777" w:rsidR="009711F9" w:rsidRDefault="009711F9">
      <w:pPr>
        <w:pStyle w:val="TOC1"/>
        <w:tabs>
          <w:tab w:val="right" w:leader="dot" w:pos="9350"/>
        </w:tabs>
        <w:rPr>
          <w:sz w:val="24"/>
          <w:szCs w:val="24"/>
        </w:rPr>
      </w:pPr>
      <w:hyperlink r:id="rId18" w:history="1">
        <w:proofErr w:type="spellStart"/>
        <w:r>
          <w:rPr>
            <w:rStyle w:val="Hyperlink"/>
            <w:rFonts w:ascii="Merriweather" w:hAnsi="Merriweather"/>
          </w:rPr>
          <w:t>Antibiomania</w:t>
        </w:r>
        <w:proofErr w:type="spellEnd"/>
        <w:r>
          <w:rPr>
            <w:rStyle w:val="Hyperlink"/>
            <w:rFonts w:ascii="Merriweather" w:hAnsi="Merriweather"/>
          </w:rPr>
          <w:t>: A Systematic Review of Clarithromycin-Associated Manic Episodes</w:t>
        </w:r>
      </w:hyperlink>
    </w:p>
    <w:p w14:paraId="50C19D29" w14:textId="77777777" w:rsidR="009711F9" w:rsidRDefault="009711F9">
      <w:pPr>
        <w:pStyle w:val="TOC1"/>
        <w:tabs>
          <w:tab w:val="right" w:leader="dot" w:pos="9350"/>
        </w:tabs>
        <w:rPr>
          <w:sz w:val="24"/>
          <w:szCs w:val="24"/>
        </w:rPr>
      </w:pPr>
      <w:hyperlink r:id="rId19" w:history="1">
        <w:r>
          <w:rPr>
            <w:rStyle w:val="Hyperlink"/>
            <w:rFonts w:ascii="Merriweather" w:hAnsi="Merriweather"/>
          </w:rPr>
          <w:t>Spirituality and Harmful or Hazardous Alcohol and Other Drug Use: A Meta-Analysis of Longitudinal Studies</w:t>
        </w:r>
      </w:hyperlink>
    </w:p>
    <w:p w14:paraId="2EB6FB60" w14:textId="77777777" w:rsidR="009711F9" w:rsidRDefault="009711F9">
      <w:pPr>
        <w:pStyle w:val="TOC1"/>
        <w:tabs>
          <w:tab w:val="right" w:leader="dot" w:pos="9350"/>
        </w:tabs>
        <w:rPr>
          <w:sz w:val="24"/>
          <w:szCs w:val="24"/>
        </w:rPr>
      </w:pPr>
      <w:hyperlink r:id="rId20" w:history="1">
        <w:r>
          <w:rPr>
            <w:rStyle w:val="Hyperlink"/>
            <w:rFonts w:ascii="Merriweather" w:hAnsi="Merriweather"/>
          </w:rPr>
          <w:t xml:space="preserve">Efficacy and Safety of Lithium for Behavioral and Cognitive Symptoms in Alzheimer's Disease Dementia: A Systematic Review </w:t>
        </w:r>
        <w:proofErr w:type="gramStart"/>
        <w:r>
          <w:rPr>
            <w:rStyle w:val="Hyperlink"/>
            <w:rFonts w:ascii="Merriweather" w:hAnsi="Merriweather"/>
          </w:rPr>
          <w:t>With</w:t>
        </w:r>
        <w:proofErr w:type="gramEnd"/>
        <w:r>
          <w:rPr>
            <w:rStyle w:val="Hyperlink"/>
            <w:rFonts w:ascii="Merriweather" w:hAnsi="Merriweather"/>
          </w:rPr>
          <w:t xml:space="preserve"> Frequentist and Bayesian Meta-Analysis</w:t>
        </w:r>
      </w:hyperlink>
    </w:p>
    <w:p w14:paraId="3CD65550" w14:textId="77777777" w:rsidR="009711F9" w:rsidRDefault="009711F9">
      <w:pPr>
        <w:pStyle w:val="TOC1"/>
        <w:tabs>
          <w:tab w:val="right" w:leader="dot" w:pos="9350"/>
        </w:tabs>
        <w:rPr>
          <w:sz w:val="24"/>
          <w:szCs w:val="24"/>
        </w:rPr>
      </w:pPr>
      <w:hyperlink r:id="rId21" w:history="1">
        <w:r>
          <w:rPr>
            <w:rStyle w:val="Hyperlink"/>
            <w:rFonts w:ascii="Merriweather" w:hAnsi="Merriweather"/>
          </w:rPr>
          <w:t>Recognizing Grief in Neurodivergent Minds</w:t>
        </w:r>
      </w:hyperlink>
    </w:p>
    <w:p w14:paraId="0593A3D3" w14:textId="77777777" w:rsidR="009711F9" w:rsidRDefault="009711F9">
      <w:pPr>
        <w:pStyle w:val="TOC1"/>
        <w:tabs>
          <w:tab w:val="right" w:leader="dot" w:pos="9350"/>
        </w:tabs>
        <w:rPr>
          <w:sz w:val="24"/>
          <w:szCs w:val="24"/>
        </w:rPr>
      </w:pPr>
      <w:hyperlink r:id="rId22" w:history="1">
        <w:r>
          <w:rPr>
            <w:rStyle w:val="Hyperlink"/>
            <w:rFonts w:ascii="Merriweather" w:hAnsi="Merriweather"/>
          </w:rPr>
          <w:t xml:space="preserve">Dopamine-Blocking Antipsychotics-Time for a New Conversation </w:t>
        </w:r>
        <w:proofErr w:type="gramStart"/>
        <w:r>
          <w:rPr>
            <w:rStyle w:val="Hyperlink"/>
            <w:rFonts w:ascii="Merriweather" w:hAnsi="Merriweather"/>
          </w:rPr>
          <w:t>With</w:t>
        </w:r>
        <w:proofErr w:type="gramEnd"/>
        <w:r>
          <w:rPr>
            <w:rStyle w:val="Hyperlink"/>
            <w:rFonts w:ascii="Merriweather" w:hAnsi="Merriweather"/>
          </w:rPr>
          <w:t xml:space="preserve"> Patients?</w:t>
        </w:r>
      </w:hyperlink>
    </w:p>
    <w:p w14:paraId="0C008D41" w14:textId="77777777" w:rsidR="009711F9" w:rsidRDefault="009711F9">
      <w:pPr>
        <w:shd w:val="clear" w:color="auto" w:fill="FFFFFF"/>
        <w:spacing w:after="0" w:line="240" w:lineRule="auto"/>
      </w:pPr>
    </w:p>
    <w:p w14:paraId="0C37A18D" w14:textId="77777777" w:rsidR="009711F9" w:rsidRDefault="00000000">
      <w:pPr>
        <w:pStyle w:val="Heading1"/>
        <w:shd w:val="clear" w:color="auto" w:fill="FFFFFF"/>
      </w:pPr>
      <w:r>
        <w:rPr>
          <w:rFonts w:ascii="Merriweather" w:hAnsi="Merriweather"/>
          <w:color w:val="212121"/>
        </w:rPr>
        <w:t>Psychotic symptoms during pharmacological treatment of ADHD: clinical considerations and research needs</w:t>
      </w:r>
    </w:p>
    <w:p w14:paraId="4D3D54C5" w14:textId="77777777" w:rsidR="009711F9" w:rsidRDefault="00000000">
      <w:pPr>
        <w:shd w:val="clear" w:color="auto" w:fill="FFFFFF"/>
        <w:spacing w:after="0" w:line="240" w:lineRule="auto"/>
      </w:pPr>
      <w:r>
        <w:rPr>
          <w:rFonts w:ascii="Segoe UI" w:hAnsi="Segoe UI" w:cs="Segoe UI"/>
          <w:color w:val="212121"/>
        </w:rPr>
        <w:t xml:space="preserve">Cortese S, Garcia-Argibay M, Oliver D, Chang Z, Farhat LC, Bloch MH, et al. Psychotic symptoms during pharmacological treatment of ADHD: clinical considerations and research needs. Lancet Psychiatry. </w:t>
      </w:r>
      <w:proofErr w:type="gramStart"/>
      <w:r>
        <w:rPr>
          <w:rFonts w:ascii="Segoe UI" w:hAnsi="Segoe UI" w:cs="Segoe UI"/>
          <w:color w:val="212121"/>
        </w:rPr>
        <w:t>2025:S</w:t>
      </w:r>
      <w:proofErr w:type="gramEnd"/>
      <w:r>
        <w:rPr>
          <w:rFonts w:ascii="Segoe UI" w:hAnsi="Segoe UI" w:cs="Segoe UI"/>
          <w:color w:val="212121"/>
        </w:rPr>
        <w:t xml:space="preserve">2215-0366(25)00248-2. </w:t>
      </w:r>
      <w:proofErr w:type="spellStart"/>
      <w:r>
        <w:rPr>
          <w:rFonts w:ascii="Segoe UI" w:hAnsi="Segoe UI" w:cs="Segoe UI"/>
          <w:color w:val="212121"/>
        </w:rPr>
        <w:t>doi</w:t>
      </w:r>
      <w:proofErr w:type="spellEnd"/>
      <w:r>
        <w:rPr>
          <w:rFonts w:ascii="Segoe UI" w:hAnsi="Segoe UI" w:cs="Segoe UI"/>
          <w:color w:val="212121"/>
        </w:rPr>
        <w:t xml:space="preserve">: 10.1016/S2215-0366(25)00248-2 </w:t>
      </w:r>
      <w:hyperlink r:id="rId23" w:history="1">
        <w:r w:rsidR="009711F9">
          <w:rPr>
            <w:rStyle w:val="Hyperlink"/>
            <w:rFonts w:ascii="Segoe UI" w:hAnsi="Segoe UI" w:cs="Segoe UI"/>
          </w:rPr>
          <w:t>PMID: 41115444</w:t>
        </w:r>
      </w:hyperlink>
      <w:r>
        <w:rPr>
          <w:rFonts w:ascii="Segoe UI" w:hAnsi="Segoe UI" w:cs="Segoe UI"/>
          <w:color w:val="212121"/>
        </w:rPr>
        <w:t>.</w:t>
      </w:r>
    </w:p>
    <w:p w14:paraId="44E9EC66" w14:textId="77777777" w:rsidR="009711F9" w:rsidRDefault="00000000">
      <w:pPr>
        <w:pStyle w:val="NormalWeb"/>
        <w:shd w:val="clear" w:color="auto" w:fill="FFFFFF"/>
      </w:pPr>
      <w:r>
        <w:rPr>
          <w:rFonts w:ascii="Segoe UI" w:hAnsi="Segoe UI" w:cs="Segoe UI"/>
          <w:color w:val="212121"/>
        </w:rPr>
        <w:t xml:space="preserve">In this Personal View, we address key questions to support evidence-based prevention and management of psychotic symptoms that might occur during ADHD pharmacotherapy. We begin by examining evidence showing a significantly increased occurrence of psychotic disorders in individuals with ADHD, independent of ADHD medications (pooled relative risk, odds ratio, or hazard ratio=4·74, 95% CI 4·11-5·46). We then examine whether ADHD medications play a causal role, noting that current evidence does not support such a causal link, at least for methylphenidate. We explore how vulnerability to psychosis varies across individuals with ADHD. Regarding the different steps involved in prescribing ADHD medications, we discuss the importance of balancing potential risks-such as emergence of psychotic symptoms-against the </w:t>
      </w:r>
      <w:r>
        <w:rPr>
          <w:rFonts w:ascii="Segoe UI" w:hAnsi="Segoe UI" w:cs="Segoe UI"/>
          <w:color w:val="212121"/>
        </w:rPr>
        <w:lastRenderedPageBreak/>
        <w:t>demonstrated benefits of pharmacological treatment for ADHD. Next, we present strategies for screening individuals for vulnerability to psychosis before initiating ADHD medication. We then offer guidance on the clinical management of psychotic symptoms that might arise during ADHD pharmacotherapy, including considerations of dosage and medication type. Finally, we identify key research priorities in this area. Overall, this paper provides an empirical framework, grounded in evidence and clinical practice, to guide the next steps in the field.</w:t>
      </w:r>
    </w:p>
    <w:p w14:paraId="5D1ECEEF" w14:textId="77777777" w:rsidR="009711F9" w:rsidRDefault="009711F9">
      <w:pPr>
        <w:shd w:val="clear" w:color="auto" w:fill="FFFFFF"/>
        <w:spacing w:after="0" w:line="240" w:lineRule="auto"/>
      </w:pPr>
    </w:p>
    <w:p w14:paraId="01F5846A" w14:textId="77777777" w:rsidR="009711F9" w:rsidRDefault="00000000">
      <w:pPr>
        <w:pStyle w:val="Heading1"/>
        <w:shd w:val="clear" w:color="auto" w:fill="FFFFFF"/>
      </w:pPr>
      <w:r>
        <w:rPr>
          <w:rFonts w:ascii="Merriweather" w:hAnsi="Merriweather"/>
          <w:color w:val="212121"/>
        </w:rPr>
        <w:t>Efficacy and Safety of Micronutrient Treatment for Irritability in Teenagers: 8-Week Double-Blinded Randomized Placebo-Controlled Trial (BEAM)</w:t>
      </w:r>
    </w:p>
    <w:p w14:paraId="42E584F7" w14:textId="77777777" w:rsidR="009711F9" w:rsidRDefault="00000000">
      <w:pPr>
        <w:shd w:val="clear" w:color="auto" w:fill="FFFFFF"/>
        <w:spacing w:after="0" w:line="240" w:lineRule="auto"/>
      </w:pPr>
      <w:r>
        <w:rPr>
          <w:rFonts w:ascii="Segoe UI" w:hAnsi="Segoe UI" w:cs="Segoe UI"/>
          <w:color w:val="212121"/>
        </w:rPr>
        <w:t xml:space="preserve">Rucklidge JJ, Sherwin AH, Mulder RT, Manna L, Boden JM. Efficacy and Safety of Micronutrient Treatment for Irritability in Teenagers: 8-Week Double-Blinded Randomized Placebo-Controlled Trial (BEAM). J Am </w:t>
      </w:r>
      <w:proofErr w:type="spellStart"/>
      <w:r>
        <w:rPr>
          <w:rFonts w:ascii="Segoe UI" w:hAnsi="Segoe UI" w:cs="Segoe UI"/>
          <w:color w:val="212121"/>
        </w:rPr>
        <w:t>Acad</w:t>
      </w:r>
      <w:proofErr w:type="spellEnd"/>
      <w:r>
        <w:rPr>
          <w:rFonts w:ascii="Segoe UI" w:hAnsi="Segoe UI" w:cs="Segoe UI"/>
          <w:color w:val="212121"/>
        </w:rPr>
        <w:t xml:space="preserve"> Child </w:t>
      </w:r>
      <w:proofErr w:type="spellStart"/>
      <w:r>
        <w:rPr>
          <w:rFonts w:ascii="Segoe UI" w:hAnsi="Segoe UI" w:cs="Segoe UI"/>
          <w:color w:val="212121"/>
        </w:rPr>
        <w:t>Adolesc</w:t>
      </w:r>
      <w:proofErr w:type="spellEnd"/>
      <w:r>
        <w:rPr>
          <w:rFonts w:ascii="Segoe UI" w:hAnsi="Segoe UI" w:cs="Segoe UI"/>
          <w:color w:val="212121"/>
        </w:rPr>
        <w:t xml:space="preserve"> Psychiatry. 2026 Feb </w:t>
      </w:r>
      <w:proofErr w:type="gramStart"/>
      <w:r>
        <w:rPr>
          <w:rFonts w:ascii="Segoe UI" w:hAnsi="Segoe UI" w:cs="Segoe UI"/>
          <w:color w:val="212121"/>
        </w:rPr>
        <w:t>3:S</w:t>
      </w:r>
      <w:proofErr w:type="gramEnd"/>
      <w:r>
        <w:rPr>
          <w:rFonts w:ascii="Segoe UI" w:hAnsi="Segoe UI" w:cs="Segoe UI"/>
          <w:color w:val="212121"/>
        </w:rPr>
        <w:t xml:space="preserve">0890-8567(26)00021-3. </w:t>
      </w:r>
      <w:proofErr w:type="spellStart"/>
      <w:r>
        <w:rPr>
          <w:rFonts w:ascii="Segoe UI" w:hAnsi="Segoe UI" w:cs="Segoe UI"/>
          <w:color w:val="212121"/>
        </w:rPr>
        <w:t>doi</w:t>
      </w:r>
      <w:proofErr w:type="spellEnd"/>
      <w:r>
        <w:rPr>
          <w:rFonts w:ascii="Segoe UI" w:hAnsi="Segoe UI" w:cs="Segoe UI"/>
          <w:color w:val="212121"/>
        </w:rPr>
        <w:t xml:space="preserve">: 10.1016/j.jaac.2026.01.013 </w:t>
      </w:r>
      <w:hyperlink r:id="rId24" w:history="1">
        <w:r w:rsidR="009711F9">
          <w:rPr>
            <w:rStyle w:val="Hyperlink"/>
            <w:rFonts w:ascii="Segoe UI" w:hAnsi="Segoe UI" w:cs="Segoe UI"/>
          </w:rPr>
          <w:t>PMID: 41643810</w:t>
        </w:r>
      </w:hyperlink>
      <w:r>
        <w:rPr>
          <w:rFonts w:ascii="Segoe UI" w:hAnsi="Segoe UI" w:cs="Segoe UI"/>
          <w:color w:val="212121"/>
        </w:rPr>
        <w:t>.</w:t>
      </w:r>
    </w:p>
    <w:p w14:paraId="7A2AC2E2" w14:textId="77777777" w:rsidR="009711F9"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Irritability is a transdiagnostic dimension characterized by affective and behavioral components. The Balancing Emotions of Adolescents with Micronutrients (BEAM) study investigated broad-spectrum micronutrient (vitamins and minerals) efficacy and safety for teenagers with moderate-to-severe irritability symptoms.</w:t>
      </w:r>
    </w:p>
    <w:p w14:paraId="55835010" w14:textId="77777777" w:rsidR="009711F9" w:rsidRDefault="00000000">
      <w:pPr>
        <w:pStyle w:val="NormalWeb"/>
        <w:shd w:val="clear" w:color="auto" w:fill="FFFFFF"/>
      </w:pPr>
      <w:r>
        <w:rPr>
          <w:rStyle w:val="Strong"/>
          <w:rFonts w:ascii="Segoe UI" w:hAnsi="Segoe UI" w:cs="Segoe UI"/>
          <w:color w:val="212121"/>
        </w:rPr>
        <w:t xml:space="preserve">Method: </w:t>
      </w:r>
      <w:r>
        <w:rPr>
          <w:rFonts w:ascii="Segoe UI" w:hAnsi="Segoe UI" w:cs="Segoe UI"/>
          <w:color w:val="212121"/>
        </w:rPr>
        <w:t>A total of 132 unmedicated teenagers (12-17 years of age) were randomized to micronutrients (n = 67) or active placebo (n = 65) for 8 weeks and monitored remotely with weekly parent/teen questionnaires and monthly online meetings with a registered psychologist. Primary outcome measures were the Clinical Global Impression-Improvement (CGI-I), Emotion Dysregulation Inventory (EDI)-Reactivity subscale, and Clinician Affective Reactivity Index (CL-ARI-Total).</w:t>
      </w:r>
    </w:p>
    <w:p w14:paraId="29A3484F" w14:textId="77777777" w:rsidR="009711F9"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Micronutrients outperformed placebo across key clinical measures including irritability, emotional reactivity and overall improvement. The strongest effects were seen in teenagers with Disruptive Mood Dysregulation Disorder (DMDD), with 64% responding to micronutrients compared to 12.5% on placebo. Teenagers from lower socioeconomic backgrounds showed enhanced treatment response. Significant reductions in suicidal ideation were observed in the micronutrient group.</w:t>
      </w:r>
    </w:p>
    <w:p w14:paraId="7819D803" w14:textId="77777777" w:rsidR="009711F9" w:rsidRDefault="00000000">
      <w:pPr>
        <w:pStyle w:val="NormalWeb"/>
        <w:shd w:val="clear" w:color="auto" w:fill="FFFFFF"/>
      </w:pPr>
      <w:r>
        <w:rPr>
          <w:rStyle w:val="Strong"/>
          <w:rFonts w:ascii="Segoe UI" w:hAnsi="Segoe UI" w:cs="Segoe UI"/>
          <w:color w:val="212121"/>
        </w:rPr>
        <w:t xml:space="preserve">Conclusion: </w:t>
      </w:r>
      <w:r>
        <w:rPr>
          <w:rFonts w:ascii="Segoe UI" w:hAnsi="Segoe UI" w:cs="Segoe UI"/>
          <w:color w:val="212121"/>
        </w:rPr>
        <w:t>This RCT provides preliminary evidence that micronutrients may be an effective and safe treatment for teen irritability, with a reassuring reduction in suicidal ideation and, if findings are replicated, may transform outcomes for teens.</w:t>
      </w:r>
    </w:p>
    <w:p w14:paraId="1280D8B7" w14:textId="77777777" w:rsidR="009711F9" w:rsidRDefault="009711F9">
      <w:pPr>
        <w:shd w:val="clear" w:color="auto" w:fill="FFFFFF"/>
        <w:spacing w:after="0" w:line="240" w:lineRule="auto"/>
      </w:pPr>
    </w:p>
    <w:p w14:paraId="74068E10" w14:textId="77777777" w:rsidR="009711F9" w:rsidRDefault="00000000">
      <w:pPr>
        <w:pStyle w:val="Heading1"/>
        <w:shd w:val="clear" w:color="auto" w:fill="FFFFFF"/>
      </w:pPr>
      <w:r>
        <w:rPr>
          <w:rFonts w:ascii="Merriweather" w:hAnsi="Merriweather"/>
          <w:color w:val="212121"/>
        </w:rPr>
        <w:lastRenderedPageBreak/>
        <w:t>Adolescents' Relationships With Their Parents and Peers as Mediators Between Economic Circumstances and Emotional Symptoms: A Multicountry Longitudinal Analysis</w:t>
      </w:r>
    </w:p>
    <w:p w14:paraId="3A84F4BF" w14:textId="77777777" w:rsidR="009711F9" w:rsidRDefault="00000000">
      <w:pPr>
        <w:shd w:val="clear" w:color="auto" w:fill="FFFFFF"/>
        <w:spacing w:after="0" w:line="240" w:lineRule="auto"/>
        <w:rPr>
          <w:rFonts w:ascii="Segoe UI" w:hAnsi="Segoe UI" w:cs="Segoe UI"/>
          <w:color w:val="212121"/>
        </w:rPr>
      </w:pPr>
      <w:proofErr w:type="spellStart"/>
      <w:r>
        <w:rPr>
          <w:rFonts w:ascii="Segoe UI" w:hAnsi="Segoe UI" w:cs="Segoe UI"/>
          <w:color w:val="212121"/>
        </w:rPr>
        <w:t>Steare</w:t>
      </w:r>
      <w:proofErr w:type="spellEnd"/>
      <w:r>
        <w:rPr>
          <w:rFonts w:ascii="Segoe UI" w:hAnsi="Segoe UI" w:cs="Segoe UI"/>
          <w:color w:val="212121"/>
        </w:rPr>
        <w:t xml:space="preserve"> T, Rose-Clarke K, Araya M, Cueto S, Dang HH, </w:t>
      </w:r>
      <w:proofErr w:type="spellStart"/>
      <w:r>
        <w:rPr>
          <w:rFonts w:ascii="Segoe UI" w:hAnsi="Segoe UI" w:cs="Segoe UI"/>
          <w:color w:val="212121"/>
        </w:rPr>
        <w:t>Ellanki</w:t>
      </w:r>
      <w:proofErr w:type="spellEnd"/>
      <w:r>
        <w:rPr>
          <w:rFonts w:ascii="Segoe UI" w:hAnsi="Segoe UI" w:cs="Segoe UI"/>
          <w:color w:val="212121"/>
        </w:rPr>
        <w:t xml:space="preserve"> R, Evans-Lacko S, Hammerton G, Lewis G, </w:t>
      </w:r>
      <w:proofErr w:type="spellStart"/>
      <w:r>
        <w:rPr>
          <w:rFonts w:ascii="Segoe UI" w:hAnsi="Segoe UI" w:cs="Segoe UI"/>
          <w:color w:val="212121"/>
        </w:rPr>
        <w:t>Yadete</w:t>
      </w:r>
      <w:proofErr w:type="spellEnd"/>
      <w:r>
        <w:rPr>
          <w:rFonts w:ascii="Segoe UI" w:hAnsi="Segoe UI" w:cs="Segoe UI"/>
          <w:color w:val="212121"/>
        </w:rPr>
        <w:t xml:space="preserve"> W, </w:t>
      </w:r>
      <w:proofErr w:type="spellStart"/>
      <w:r>
        <w:rPr>
          <w:rFonts w:ascii="Segoe UI" w:hAnsi="Segoe UI" w:cs="Segoe UI"/>
          <w:color w:val="212121"/>
        </w:rPr>
        <w:t>Patalay</w:t>
      </w:r>
      <w:proofErr w:type="spellEnd"/>
      <w:r>
        <w:rPr>
          <w:rFonts w:ascii="Segoe UI" w:hAnsi="Segoe UI" w:cs="Segoe UI"/>
          <w:color w:val="212121"/>
        </w:rPr>
        <w:t xml:space="preserve"> P. Adolescents' Relationships </w:t>
      </w:r>
      <w:proofErr w:type="gramStart"/>
      <w:r>
        <w:rPr>
          <w:rFonts w:ascii="Segoe UI" w:hAnsi="Segoe UI" w:cs="Segoe UI"/>
          <w:color w:val="212121"/>
        </w:rPr>
        <w:t>With</w:t>
      </w:r>
      <w:proofErr w:type="gramEnd"/>
      <w:r>
        <w:rPr>
          <w:rFonts w:ascii="Segoe UI" w:hAnsi="Segoe UI" w:cs="Segoe UI"/>
          <w:color w:val="212121"/>
        </w:rPr>
        <w:t xml:space="preserve"> Their Parents and Peers as Mediators Between Economic Circumstances and Emotional Symptoms: A </w:t>
      </w:r>
      <w:proofErr w:type="spellStart"/>
      <w:r>
        <w:rPr>
          <w:rFonts w:ascii="Segoe UI" w:hAnsi="Segoe UI" w:cs="Segoe UI"/>
          <w:color w:val="212121"/>
        </w:rPr>
        <w:t>Multicountry</w:t>
      </w:r>
      <w:proofErr w:type="spellEnd"/>
      <w:r>
        <w:rPr>
          <w:rFonts w:ascii="Segoe UI" w:hAnsi="Segoe UI" w:cs="Segoe UI"/>
          <w:color w:val="212121"/>
        </w:rPr>
        <w:t xml:space="preserve"> Longitudinal Analysis. J Am </w:t>
      </w:r>
      <w:proofErr w:type="spellStart"/>
      <w:r>
        <w:rPr>
          <w:rFonts w:ascii="Segoe UI" w:hAnsi="Segoe UI" w:cs="Segoe UI"/>
          <w:color w:val="212121"/>
        </w:rPr>
        <w:t>Acad</w:t>
      </w:r>
      <w:proofErr w:type="spellEnd"/>
      <w:r>
        <w:rPr>
          <w:rFonts w:ascii="Segoe UI" w:hAnsi="Segoe UI" w:cs="Segoe UI"/>
          <w:color w:val="212121"/>
        </w:rPr>
        <w:t xml:space="preserve"> Child </w:t>
      </w:r>
      <w:proofErr w:type="spellStart"/>
      <w:r>
        <w:rPr>
          <w:rFonts w:ascii="Segoe UI" w:hAnsi="Segoe UI" w:cs="Segoe UI"/>
          <w:color w:val="212121"/>
        </w:rPr>
        <w:t>Adolesc</w:t>
      </w:r>
      <w:proofErr w:type="spellEnd"/>
      <w:r>
        <w:rPr>
          <w:rFonts w:ascii="Segoe UI" w:hAnsi="Segoe UI" w:cs="Segoe UI"/>
          <w:color w:val="212121"/>
        </w:rPr>
        <w:t xml:space="preserve"> Psychiatry. 2026 Jan </w:t>
      </w:r>
      <w:proofErr w:type="gramStart"/>
      <w:r>
        <w:rPr>
          <w:rFonts w:ascii="Segoe UI" w:hAnsi="Segoe UI" w:cs="Segoe UI"/>
          <w:color w:val="212121"/>
        </w:rPr>
        <w:t>29:S</w:t>
      </w:r>
      <w:proofErr w:type="gramEnd"/>
      <w:r>
        <w:rPr>
          <w:rFonts w:ascii="Segoe UI" w:hAnsi="Segoe UI" w:cs="Segoe UI"/>
          <w:color w:val="212121"/>
        </w:rPr>
        <w:t xml:space="preserve">0890-8567(26)00018-3. </w:t>
      </w:r>
      <w:proofErr w:type="spellStart"/>
      <w:r>
        <w:rPr>
          <w:rFonts w:ascii="Segoe UI" w:hAnsi="Segoe UI" w:cs="Segoe UI"/>
          <w:color w:val="212121"/>
        </w:rPr>
        <w:t>doi</w:t>
      </w:r>
      <w:proofErr w:type="spellEnd"/>
      <w:r>
        <w:rPr>
          <w:rFonts w:ascii="Segoe UI" w:hAnsi="Segoe UI" w:cs="Segoe UI"/>
          <w:color w:val="212121"/>
        </w:rPr>
        <w:t xml:space="preserve">: 10.1016/j.jaac.2026.01.010. </w:t>
      </w:r>
      <w:proofErr w:type="spellStart"/>
      <w:r>
        <w:rPr>
          <w:rFonts w:ascii="Segoe UI" w:hAnsi="Segoe UI" w:cs="Segoe UI"/>
          <w:color w:val="212121"/>
        </w:rPr>
        <w:t>Epub</w:t>
      </w:r>
      <w:proofErr w:type="spellEnd"/>
      <w:r>
        <w:rPr>
          <w:rFonts w:ascii="Segoe UI" w:hAnsi="Segoe UI" w:cs="Segoe UI"/>
          <w:color w:val="212121"/>
        </w:rPr>
        <w:t xml:space="preserve"> ahead of print </w:t>
      </w:r>
      <w:hyperlink r:id="rId25" w:history="1">
        <w:r w:rsidR="009711F9">
          <w:rPr>
            <w:rStyle w:val="Hyperlink"/>
            <w:rFonts w:ascii="Segoe UI" w:hAnsi="Segoe UI" w:cs="Segoe UI"/>
          </w:rPr>
          <w:t>PMID: 41</w:t>
        </w:r>
        <w:r w:rsidR="009711F9">
          <w:rPr>
            <w:rStyle w:val="Hyperlink"/>
            <w:rFonts w:ascii="Segoe UI" w:hAnsi="Segoe UI" w:cs="Segoe UI"/>
          </w:rPr>
          <w:t>6</w:t>
        </w:r>
        <w:r w:rsidR="009711F9">
          <w:rPr>
            <w:rStyle w:val="Hyperlink"/>
            <w:rFonts w:ascii="Segoe UI" w:hAnsi="Segoe UI" w:cs="Segoe UI"/>
          </w:rPr>
          <w:t>19963</w:t>
        </w:r>
      </w:hyperlink>
      <w:r>
        <w:rPr>
          <w:rFonts w:ascii="Segoe UI" w:hAnsi="Segoe UI" w:cs="Segoe UI"/>
          <w:color w:val="212121"/>
        </w:rPr>
        <w:t>.</w:t>
      </w:r>
    </w:p>
    <w:p w14:paraId="4483D58D" w14:textId="77777777" w:rsidR="005B11E4" w:rsidRDefault="005B11E4">
      <w:pPr>
        <w:shd w:val="clear" w:color="auto" w:fill="FFFFFF"/>
        <w:spacing w:after="0" w:line="240" w:lineRule="auto"/>
        <w:rPr>
          <w:rFonts w:ascii="Segoe UI" w:hAnsi="Segoe UI" w:cs="Segoe UI"/>
          <w:color w:val="212121"/>
        </w:rPr>
      </w:pPr>
    </w:p>
    <w:p w14:paraId="314CE65F" w14:textId="77777777" w:rsidR="005B11E4" w:rsidRPr="005B11E4" w:rsidRDefault="005B11E4" w:rsidP="005B11E4">
      <w:pPr>
        <w:shd w:val="clear" w:color="auto" w:fill="FFFFFF"/>
        <w:spacing w:before="100" w:beforeAutospacing="1" w:after="100" w:afterAutospacing="1" w:line="240" w:lineRule="auto"/>
        <w:rPr>
          <w:rFonts w:ascii="Segoe UI" w:eastAsia="Times New Roman" w:hAnsi="Segoe UI" w:cs="Segoe UI"/>
          <w:color w:val="212121"/>
          <w:kern w:val="0"/>
          <w:sz w:val="24"/>
          <w:szCs w:val="24"/>
          <w14:ligatures w14:val="none"/>
        </w:rPr>
      </w:pPr>
      <w:r w:rsidRPr="005B11E4">
        <w:rPr>
          <w:rFonts w:ascii="Segoe UI" w:eastAsia="Times New Roman" w:hAnsi="Segoe UI" w:cs="Segoe UI"/>
          <w:b/>
          <w:bCs/>
          <w:color w:val="212121"/>
          <w:kern w:val="0"/>
          <w:sz w:val="24"/>
          <w:szCs w:val="24"/>
          <w14:ligatures w14:val="none"/>
        </w:rPr>
        <w:t>Objective: </w:t>
      </w:r>
      <w:r w:rsidRPr="005B11E4">
        <w:rPr>
          <w:rFonts w:ascii="Segoe UI" w:eastAsia="Times New Roman" w:hAnsi="Segoe UI" w:cs="Segoe UI"/>
          <w:color w:val="212121"/>
          <w:kern w:val="0"/>
          <w:sz w:val="24"/>
          <w:szCs w:val="24"/>
          <w14:ligatures w14:val="none"/>
        </w:rPr>
        <w:t>Adolescents' social relationships might partly explain the increased risk of mental health problems in adolescents living in poorer economic circumstances. There are few studies in low- and middle-income countries, where most of the world's adolescents live. This study investigated whether adolescents' relationships with their parents and peers mediated the association between their economic circumstances and emotional symptoms in Ethiopia, India, Peru, and Vietnam.</w:t>
      </w:r>
    </w:p>
    <w:p w14:paraId="6E2E89E6" w14:textId="77777777" w:rsidR="005B11E4" w:rsidRPr="005B11E4" w:rsidRDefault="005B11E4" w:rsidP="005B11E4">
      <w:pPr>
        <w:shd w:val="clear" w:color="auto" w:fill="FFFFFF"/>
        <w:spacing w:before="100" w:beforeAutospacing="1" w:after="100" w:afterAutospacing="1" w:line="240" w:lineRule="auto"/>
        <w:rPr>
          <w:rFonts w:ascii="Segoe UI" w:eastAsia="Times New Roman" w:hAnsi="Segoe UI" w:cs="Segoe UI"/>
          <w:color w:val="212121"/>
          <w:kern w:val="0"/>
          <w:sz w:val="24"/>
          <w:szCs w:val="24"/>
          <w14:ligatures w14:val="none"/>
        </w:rPr>
      </w:pPr>
      <w:r w:rsidRPr="005B11E4">
        <w:rPr>
          <w:rFonts w:ascii="Segoe UI" w:eastAsia="Times New Roman" w:hAnsi="Segoe UI" w:cs="Segoe UI"/>
          <w:b/>
          <w:bCs/>
          <w:color w:val="212121"/>
          <w:kern w:val="0"/>
          <w:sz w:val="24"/>
          <w:szCs w:val="24"/>
          <w14:ligatures w14:val="none"/>
        </w:rPr>
        <w:t>Method: </w:t>
      </w:r>
      <w:r w:rsidRPr="005B11E4">
        <w:rPr>
          <w:rFonts w:ascii="Segoe UI" w:eastAsia="Times New Roman" w:hAnsi="Segoe UI" w:cs="Segoe UI"/>
          <w:color w:val="212121"/>
          <w:kern w:val="0"/>
          <w:sz w:val="24"/>
          <w:szCs w:val="24"/>
          <w14:ligatures w14:val="none"/>
        </w:rPr>
        <w:t>Longitudinal data of 3,529 adolescents from the Young Lives study (1,741 female [49.3%]) were analyzed. Household consumption expenditure and adolescents' subjective assessment of household wealth were measured at age 15. The mediators-adolescents' positive relationships with their parents and peers-were measured at age 19. The outcome-emotional symptoms, characterized by low mood and anxiety-was measured at age 22. Mediation was assessed through counterfactual g-computation formula, adjusting for baseline and intermediate confounders.</w:t>
      </w:r>
    </w:p>
    <w:p w14:paraId="0A6D3006" w14:textId="77777777" w:rsidR="005B11E4" w:rsidRPr="005B11E4" w:rsidRDefault="005B11E4" w:rsidP="005B11E4">
      <w:pPr>
        <w:shd w:val="clear" w:color="auto" w:fill="FFFFFF"/>
        <w:spacing w:before="100" w:beforeAutospacing="1" w:after="100" w:afterAutospacing="1" w:line="240" w:lineRule="auto"/>
        <w:rPr>
          <w:rFonts w:ascii="Segoe UI" w:eastAsia="Times New Roman" w:hAnsi="Segoe UI" w:cs="Segoe UI"/>
          <w:color w:val="212121"/>
          <w:kern w:val="0"/>
          <w:sz w:val="24"/>
          <w:szCs w:val="24"/>
          <w14:ligatures w14:val="none"/>
        </w:rPr>
      </w:pPr>
      <w:r w:rsidRPr="005B11E4">
        <w:rPr>
          <w:rFonts w:ascii="Segoe UI" w:eastAsia="Times New Roman" w:hAnsi="Segoe UI" w:cs="Segoe UI"/>
          <w:b/>
          <w:bCs/>
          <w:color w:val="212121"/>
          <w:kern w:val="0"/>
          <w:sz w:val="24"/>
          <w:szCs w:val="24"/>
          <w14:ligatures w14:val="none"/>
        </w:rPr>
        <w:t>Results: </w:t>
      </w:r>
      <w:r w:rsidRPr="005B11E4">
        <w:rPr>
          <w:rFonts w:ascii="Segoe UI" w:eastAsia="Times New Roman" w:hAnsi="Segoe UI" w:cs="Segoe UI"/>
          <w:color w:val="212121"/>
          <w:kern w:val="0"/>
          <w:sz w:val="24"/>
          <w:szCs w:val="24"/>
          <w14:ligatures w14:val="none"/>
        </w:rPr>
        <w:t>No evidence was found that adolescents' positive relationships with their parents or peers mediated the association between economic circumstances and emotional symptoms in any country. Living in poorer economic circumstances was typically associated with more severe emotional symptoms.</w:t>
      </w:r>
    </w:p>
    <w:p w14:paraId="19D80636" w14:textId="77777777" w:rsidR="005B11E4" w:rsidRPr="005B11E4" w:rsidRDefault="005B11E4" w:rsidP="005B11E4">
      <w:pPr>
        <w:shd w:val="clear" w:color="auto" w:fill="FFFFFF"/>
        <w:spacing w:before="100" w:beforeAutospacing="1" w:after="100" w:afterAutospacing="1" w:line="240" w:lineRule="auto"/>
        <w:rPr>
          <w:rFonts w:ascii="Segoe UI" w:eastAsia="Times New Roman" w:hAnsi="Segoe UI" w:cs="Segoe UI"/>
          <w:color w:val="212121"/>
          <w:kern w:val="0"/>
          <w:sz w:val="24"/>
          <w:szCs w:val="24"/>
          <w14:ligatures w14:val="none"/>
        </w:rPr>
      </w:pPr>
      <w:r w:rsidRPr="005B11E4">
        <w:rPr>
          <w:rFonts w:ascii="Segoe UI" w:eastAsia="Times New Roman" w:hAnsi="Segoe UI" w:cs="Segoe UI"/>
          <w:b/>
          <w:bCs/>
          <w:color w:val="212121"/>
          <w:kern w:val="0"/>
          <w:sz w:val="24"/>
          <w:szCs w:val="24"/>
          <w14:ligatures w14:val="none"/>
        </w:rPr>
        <w:t>Conclusion: </w:t>
      </w:r>
      <w:r w:rsidRPr="005B11E4">
        <w:rPr>
          <w:rFonts w:ascii="Segoe UI" w:eastAsia="Times New Roman" w:hAnsi="Segoe UI" w:cs="Segoe UI"/>
          <w:color w:val="212121"/>
          <w:kern w:val="0"/>
          <w:sz w:val="24"/>
          <w:szCs w:val="24"/>
          <w14:ligatures w14:val="none"/>
        </w:rPr>
        <w:t>Adolescents' parent and peer relationships might not mediate the effects of poorer economic circumstances on emotional symptoms in these countries, contrasting with previous studies that highlight an important role of relationships in high-income countries. Further research is needed that addresses limitations of this study and to explore other potential mechanisms, including different aspects of social relationships, that might influence mental health outcomes for adolescents living in poverty across different settings.</w:t>
      </w:r>
    </w:p>
    <w:p w14:paraId="0EFC0600" w14:textId="77777777" w:rsidR="005B11E4" w:rsidRDefault="005B11E4">
      <w:pPr>
        <w:shd w:val="clear" w:color="auto" w:fill="FFFFFF"/>
        <w:spacing w:after="0" w:line="240" w:lineRule="auto"/>
      </w:pPr>
    </w:p>
    <w:p w14:paraId="489B409F" w14:textId="77777777" w:rsidR="009711F9" w:rsidRDefault="009711F9">
      <w:pPr>
        <w:shd w:val="clear" w:color="auto" w:fill="FFFFFF"/>
        <w:spacing w:after="0" w:line="240" w:lineRule="auto"/>
      </w:pPr>
    </w:p>
    <w:p w14:paraId="01F8D4E0" w14:textId="77777777" w:rsidR="005B11E4" w:rsidRDefault="005B11E4">
      <w:pPr>
        <w:shd w:val="clear" w:color="auto" w:fill="FFFFFF"/>
        <w:spacing w:after="0" w:line="240" w:lineRule="auto"/>
      </w:pPr>
    </w:p>
    <w:p w14:paraId="070AE404" w14:textId="77777777" w:rsidR="009711F9" w:rsidRDefault="00000000">
      <w:pPr>
        <w:pStyle w:val="Heading1"/>
        <w:shd w:val="clear" w:color="auto" w:fill="FFFFFF"/>
      </w:pPr>
      <w:r>
        <w:rPr>
          <w:rFonts w:ascii="Merriweather" w:hAnsi="Merriweather"/>
          <w:color w:val="212121"/>
        </w:rPr>
        <w:lastRenderedPageBreak/>
        <w:t>Pharmacotherapy of major depressive disorder in older adults: from an evidence-informed stepwise algorithm to precision medicine</w:t>
      </w:r>
    </w:p>
    <w:p w14:paraId="47DA0F2C" w14:textId="77777777" w:rsidR="009711F9" w:rsidRDefault="00000000">
      <w:pPr>
        <w:shd w:val="clear" w:color="auto" w:fill="FFFFFF"/>
        <w:spacing w:after="0" w:line="240" w:lineRule="auto"/>
      </w:pPr>
      <w:r>
        <w:rPr>
          <w:rFonts w:ascii="Segoe UI" w:hAnsi="Segoe UI" w:cs="Segoe UI"/>
          <w:color w:val="212121"/>
        </w:rPr>
        <w:t xml:space="preserve">Lenze EJ, Karp JF, Gebara MA, Nicol GE, </w:t>
      </w:r>
      <w:proofErr w:type="spellStart"/>
      <w:r>
        <w:rPr>
          <w:rFonts w:ascii="Segoe UI" w:hAnsi="Segoe UI" w:cs="Segoe UI"/>
          <w:color w:val="212121"/>
        </w:rPr>
        <w:t>Mulsant</w:t>
      </w:r>
      <w:proofErr w:type="spellEnd"/>
      <w:r>
        <w:rPr>
          <w:rFonts w:ascii="Segoe UI" w:hAnsi="Segoe UI" w:cs="Segoe UI"/>
          <w:color w:val="212121"/>
        </w:rPr>
        <w:t xml:space="preserve"> BH, et al. Pharmacotherapy of major depressive disorder in older adults: from an evidence-informed stepwise algorithm to precision medicine. Neuropsychopharmacology. 2026. </w:t>
      </w:r>
      <w:proofErr w:type="spellStart"/>
      <w:r>
        <w:rPr>
          <w:rFonts w:ascii="Segoe UI" w:hAnsi="Segoe UI" w:cs="Segoe UI"/>
          <w:color w:val="212121"/>
        </w:rPr>
        <w:t>doi</w:t>
      </w:r>
      <w:proofErr w:type="spellEnd"/>
      <w:r>
        <w:rPr>
          <w:rFonts w:ascii="Segoe UI" w:hAnsi="Segoe UI" w:cs="Segoe UI"/>
          <w:color w:val="212121"/>
        </w:rPr>
        <w:t xml:space="preserve">: 10.1038/s41386-026-02338-w </w:t>
      </w:r>
      <w:hyperlink r:id="rId26" w:history="1">
        <w:r w:rsidR="009711F9">
          <w:rPr>
            <w:rStyle w:val="Hyperlink"/>
            <w:rFonts w:ascii="Segoe UI" w:hAnsi="Segoe UI" w:cs="Segoe UI"/>
          </w:rPr>
          <w:t>DOI link</w:t>
        </w:r>
      </w:hyperlink>
      <w:r>
        <w:rPr>
          <w:rFonts w:ascii="Segoe UI" w:hAnsi="Segoe UI" w:cs="Segoe UI"/>
          <w:color w:val="212121"/>
        </w:rPr>
        <w:t>.</w:t>
      </w:r>
    </w:p>
    <w:p w14:paraId="1384DAC9" w14:textId="77777777" w:rsidR="009711F9" w:rsidRDefault="00000000">
      <w:pPr>
        <w:pStyle w:val="NormalWeb"/>
        <w:shd w:val="clear" w:color="auto" w:fill="FFFFFF"/>
      </w:pPr>
      <w:r>
        <w:rPr>
          <w:rFonts w:ascii="Segoe UI" w:hAnsi="Segoe UI" w:cs="Segoe UI"/>
          <w:color w:val="212121"/>
        </w:rPr>
        <w:t xml:space="preserve">The pharmacotherapy of late-life depression (LLD) is characterized by clinical complexity. Older adults are living longer with multimorbidity, frailty and polypharmacy, and are taking more CNS-active medications and substances. These add to the risk and complexity of adding or changing depression treatment. At the same time, there are more medication options for depression and the use of many of them entails balancing potentials risks and benefits. As a result, the pharmacotherapy of LLD should be guided by tools such as algorithms or decision trees to maximize effectiveness and minimize risks of depression treatment. We propose an evidence-informed stepwise algorithm, based on three decades of clinical trials. With this algorithm, treatment starts with serotonin-selective reuptake inhibitors because of their safety and ease of use. If the patient does not respond, the next step is switching to serotonin-norepinephrine reuptake inhibitors, followed by augmentation with aripiprazole as the preferred agent. For older patients who do not tolerate or do not respond to traditional pharmacotherapy, treatment options include transcranial magnetic stimulation, ketamine, or electroconvulsive therapy. Psychotherapy can be used in combination with antidepressants at any point in this algorithm. We also discuss the need for precision medicine research to improve treatment outcomes in LLD, presenting two approaches. The first is a lock and key approach, in which some patients need a specific medication to treat their depression, which requires </w:t>
      </w:r>
      <w:proofErr w:type="spellStart"/>
      <w:r>
        <w:rPr>
          <w:rFonts w:ascii="Segoe UI" w:hAnsi="Segoe UI" w:cs="Segoe UI"/>
          <w:color w:val="212121"/>
        </w:rPr>
        <w:t>biotyping</w:t>
      </w:r>
      <w:proofErr w:type="spellEnd"/>
      <w:r>
        <w:rPr>
          <w:rFonts w:ascii="Segoe UI" w:hAnsi="Segoe UI" w:cs="Segoe UI"/>
          <w:color w:val="212121"/>
        </w:rPr>
        <w:t xml:space="preserve"> to predict.</w:t>
      </w:r>
    </w:p>
    <w:p w14:paraId="6ACA15A7" w14:textId="77777777" w:rsidR="009711F9" w:rsidRDefault="009711F9">
      <w:pPr>
        <w:shd w:val="clear" w:color="auto" w:fill="FFFFFF"/>
        <w:spacing w:after="0" w:line="240" w:lineRule="auto"/>
      </w:pPr>
    </w:p>
    <w:p w14:paraId="65AD9031" w14:textId="77777777" w:rsidR="009711F9" w:rsidRDefault="00000000">
      <w:pPr>
        <w:pStyle w:val="Heading1"/>
        <w:shd w:val="clear" w:color="auto" w:fill="FFFFFF"/>
      </w:pPr>
      <w:r>
        <w:rPr>
          <w:rFonts w:ascii="Merriweather" w:hAnsi="Merriweather"/>
          <w:color w:val="212121"/>
        </w:rPr>
        <w:t>A short-acting psychedelic intervention for major depressive disorder: a phase IIa randomized placebo-controlled trial</w:t>
      </w:r>
    </w:p>
    <w:p w14:paraId="4E8190A0" w14:textId="77777777" w:rsidR="009711F9" w:rsidRDefault="00000000">
      <w:pPr>
        <w:shd w:val="clear" w:color="auto" w:fill="FFFFFF"/>
        <w:spacing w:after="0" w:line="240" w:lineRule="auto"/>
      </w:pPr>
      <w:proofErr w:type="spellStart"/>
      <w:r>
        <w:rPr>
          <w:rFonts w:ascii="Segoe UI" w:hAnsi="Segoe UI" w:cs="Segoe UI"/>
          <w:color w:val="212121"/>
        </w:rPr>
        <w:t>Erritzoe</w:t>
      </w:r>
      <w:proofErr w:type="spellEnd"/>
      <w:r>
        <w:rPr>
          <w:rFonts w:ascii="Segoe UI" w:hAnsi="Segoe UI" w:cs="Segoe UI"/>
          <w:color w:val="212121"/>
        </w:rPr>
        <w:t xml:space="preserve"> D, Barba T, Benway T, Joel Z, Good M, </w:t>
      </w:r>
      <w:proofErr w:type="spellStart"/>
      <w:r>
        <w:rPr>
          <w:rFonts w:ascii="Segoe UI" w:hAnsi="Segoe UI" w:cs="Segoe UI"/>
          <w:color w:val="212121"/>
        </w:rPr>
        <w:t>Layzell</w:t>
      </w:r>
      <w:proofErr w:type="spellEnd"/>
      <w:r>
        <w:rPr>
          <w:rFonts w:ascii="Segoe UI" w:hAnsi="Segoe UI" w:cs="Segoe UI"/>
          <w:color w:val="212121"/>
        </w:rPr>
        <w:t xml:space="preserve"> M, et al. A short-acting psychedelic intervention for major depressive disorder: a phase </w:t>
      </w:r>
      <w:proofErr w:type="spellStart"/>
      <w:r>
        <w:rPr>
          <w:rFonts w:ascii="Segoe UI" w:hAnsi="Segoe UI" w:cs="Segoe UI"/>
          <w:color w:val="212121"/>
        </w:rPr>
        <w:t>IIa</w:t>
      </w:r>
      <w:proofErr w:type="spellEnd"/>
      <w:r>
        <w:rPr>
          <w:rFonts w:ascii="Segoe UI" w:hAnsi="Segoe UI" w:cs="Segoe UI"/>
          <w:color w:val="212121"/>
        </w:rPr>
        <w:t xml:space="preserve"> randomized placebo-controlled trial. Nat Med. 2026;32(2):591-598. </w:t>
      </w:r>
      <w:proofErr w:type="spellStart"/>
      <w:r>
        <w:rPr>
          <w:rFonts w:ascii="Segoe UI" w:hAnsi="Segoe UI" w:cs="Segoe UI"/>
          <w:color w:val="212121"/>
        </w:rPr>
        <w:t>doi</w:t>
      </w:r>
      <w:proofErr w:type="spellEnd"/>
      <w:r>
        <w:rPr>
          <w:rFonts w:ascii="Segoe UI" w:hAnsi="Segoe UI" w:cs="Segoe UI"/>
          <w:color w:val="212121"/>
        </w:rPr>
        <w:t xml:space="preserve">: 10.1038/s41591-025-04154-z. PMID: Not yet assigned </w:t>
      </w:r>
      <w:hyperlink r:id="rId27" w:history="1">
        <w:r w:rsidR="009711F9">
          <w:rPr>
            <w:rStyle w:val="Hyperlink"/>
            <w:rFonts w:ascii="Segoe UI" w:hAnsi="Segoe UI" w:cs="Segoe UI"/>
          </w:rPr>
          <w:t>DOI link</w:t>
        </w:r>
      </w:hyperlink>
      <w:r>
        <w:rPr>
          <w:rFonts w:ascii="Segoe UI" w:hAnsi="Segoe UI" w:cs="Segoe UI"/>
          <w:color w:val="212121"/>
        </w:rPr>
        <w:t>.</w:t>
      </w:r>
    </w:p>
    <w:p w14:paraId="5B962862" w14:textId="77777777" w:rsidR="009711F9" w:rsidRDefault="00000000">
      <w:pPr>
        <w:pStyle w:val="NormalWeb"/>
        <w:shd w:val="clear" w:color="auto" w:fill="FFFFFF"/>
      </w:pPr>
      <w:r>
        <w:rPr>
          <w:rFonts w:ascii="Segoe UI" w:hAnsi="Segoe UI" w:cs="Segoe UI"/>
          <w:color w:val="212121"/>
        </w:rPr>
        <w:t xml:space="preserve">Major depressive disorder (MDD) is a leading cause of disability worldwide, yet many patients have inadequate responses to current treatments. Dimethyltryptamine (DMT), a serotonergic psychedelic with rapid onset and short duration, shows promise as a potential antidepressant (AD), although clinical evidence in MDD remains limited. We conducted a phase </w:t>
      </w:r>
      <w:proofErr w:type="spellStart"/>
      <w:r>
        <w:rPr>
          <w:rFonts w:ascii="Segoe UI" w:hAnsi="Segoe UI" w:cs="Segoe UI"/>
          <w:color w:val="212121"/>
        </w:rPr>
        <w:t>IIa</w:t>
      </w:r>
      <w:proofErr w:type="spellEnd"/>
      <w:r>
        <w:rPr>
          <w:rFonts w:ascii="Segoe UI" w:hAnsi="Segoe UI" w:cs="Segoe UI"/>
          <w:color w:val="212121"/>
        </w:rPr>
        <w:t xml:space="preserve">, double-blind, placebo-controlled, randomized clinical trial to evaluate the efficacy and safety of intravenous DMT (SPL026; DMT fumarate) in adults </w:t>
      </w:r>
      <w:r>
        <w:rPr>
          <w:rFonts w:ascii="Segoe UI" w:hAnsi="Segoe UI" w:cs="Segoe UI"/>
          <w:color w:val="212121"/>
        </w:rPr>
        <w:lastRenderedPageBreak/>
        <w:t xml:space="preserve">with moderate-to-severe MDD. Participants received a single 21.5-mg dose of </w:t>
      </w:r>
      <w:proofErr w:type="gramStart"/>
      <w:r>
        <w:rPr>
          <w:rFonts w:ascii="Segoe UI" w:hAnsi="Segoe UI" w:cs="Segoe UI"/>
          <w:color w:val="212121"/>
        </w:rPr>
        <w:t>DMT</w:t>
      </w:r>
      <w:proofErr w:type="gramEnd"/>
      <w:r>
        <w:rPr>
          <w:rFonts w:ascii="Segoe UI" w:hAnsi="Segoe UI" w:cs="Segoe UI"/>
          <w:color w:val="212121"/>
        </w:rPr>
        <w:t xml:space="preserve"> or placebo infused over 10 min, along with supportive psychotherapeutic support, followed by a 2-week assessment. A subsequent open-label phase offered all participants a second DMT dose. A single intravenous dose of the psychedelic dimethyltryptamine, combined with psychological support, produces rapid and lasting reductions in depressive symptoms in adults with major depressive disorder.</w:t>
      </w:r>
    </w:p>
    <w:p w14:paraId="2A9824C6" w14:textId="77777777" w:rsidR="009711F9" w:rsidRDefault="009711F9">
      <w:pPr>
        <w:shd w:val="clear" w:color="auto" w:fill="FFFFFF"/>
        <w:spacing w:after="0" w:line="240" w:lineRule="auto"/>
      </w:pPr>
    </w:p>
    <w:p w14:paraId="29C78C5C" w14:textId="77777777" w:rsidR="009711F9" w:rsidRDefault="00000000">
      <w:pPr>
        <w:pStyle w:val="Heading1"/>
        <w:shd w:val="clear" w:color="auto" w:fill="FFFFFF"/>
      </w:pPr>
      <w:r>
        <w:rPr>
          <w:rFonts w:ascii="Merriweather" w:hAnsi="Merriweather"/>
          <w:color w:val="212121"/>
        </w:rPr>
        <w:t>A Decision-Support System to Personalize Antidepressant Treatment in Major Depressive Disorder: A Randomized Clinical Trial</w:t>
      </w:r>
    </w:p>
    <w:p w14:paraId="67606363" w14:textId="77777777" w:rsidR="009711F9" w:rsidRDefault="00000000">
      <w:pPr>
        <w:shd w:val="clear" w:color="auto" w:fill="FFFFFF"/>
        <w:spacing w:after="0" w:line="240" w:lineRule="auto"/>
      </w:pPr>
      <w:r>
        <w:rPr>
          <w:rFonts w:ascii="Segoe UI" w:hAnsi="Segoe UI" w:cs="Segoe UI"/>
          <w:color w:val="212121"/>
        </w:rPr>
        <w:t xml:space="preserve">Cipriani A, Fernandes KBP, </w:t>
      </w:r>
      <w:proofErr w:type="spellStart"/>
      <w:r>
        <w:rPr>
          <w:rFonts w:ascii="Segoe UI" w:hAnsi="Segoe UI" w:cs="Segoe UI"/>
          <w:color w:val="212121"/>
        </w:rPr>
        <w:t>Mulsant</w:t>
      </w:r>
      <w:proofErr w:type="spellEnd"/>
      <w:r>
        <w:rPr>
          <w:rFonts w:ascii="Segoe UI" w:hAnsi="Segoe UI" w:cs="Segoe UI"/>
          <w:color w:val="212121"/>
        </w:rPr>
        <w:t xml:space="preserve"> BH, et al. A Decision-Support System to Personalize Antidepressant Treatment in Major Depressive Disorder: A Randomized Clinical Trial. JAMA. </w:t>
      </w:r>
      <w:proofErr w:type="gramStart"/>
      <w:r>
        <w:rPr>
          <w:rFonts w:ascii="Segoe UI" w:hAnsi="Segoe UI" w:cs="Segoe UI"/>
          <w:color w:val="212121"/>
        </w:rPr>
        <w:t>2026:e</w:t>
      </w:r>
      <w:proofErr w:type="gramEnd"/>
      <w:r>
        <w:rPr>
          <w:rFonts w:ascii="Segoe UI" w:hAnsi="Segoe UI" w:cs="Segoe UI"/>
          <w:color w:val="212121"/>
        </w:rPr>
        <w:t xml:space="preserve">261327. </w:t>
      </w:r>
      <w:proofErr w:type="spellStart"/>
      <w:r>
        <w:rPr>
          <w:rFonts w:ascii="Segoe UI" w:hAnsi="Segoe UI" w:cs="Segoe UI"/>
          <w:color w:val="212121"/>
        </w:rPr>
        <w:t>doi</w:t>
      </w:r>
      <w:proofErr w:type="spellEnd"/>
      <w:r>
        <w:rPr>
          <w:rFonts w:ascii="Segoe UI" w:hAnsi="Segoe UI" w:cs="Segoe UI"/>
          <w:color w:val="212121"/>
        </w:rPr>
        <w:t xml:space="preserve">: 10.1001/jama.2026.1327 </w:t>
      </w:r>
      <w:hyperlink r:id="rId28" w:history="1">
        <w:r w:rsidR="009711F9">
          <w:rPr>
            <w:rStyle w:val="Hyperlink"/>
            <w:rFonts w:ascii="Segoe UI" w:hAnsi="Segoe UI" w:cs="Segoe UI"/>
          </w:rPr>
          <w:t>PMID: 41779422</w:t>
        </w:r>
      </w:hyperlink>
      <w:r>
        <w:rPr>
          <w:rFonts w:ascii="Segoe UI" w:hAnsi="Segoe UI" w:cs="Segoe UI"/>
          <w:color w:val="212121"/>
        </w:rPr>
        <w:t>.</w:t>
      </w:r>
    </w:p>
    <w:p w14:paraId="77D1AF1E" w14:textId="77777777" w:rsidR="009711F9"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Antidepressants for moderate to severe major depressive disorder may be discontinued prematurely because the prescribed antidepressant is not always the most appropriate medication for an individual. Guidelines have recommended more precise targeting of antidepressant treatment.</w:t>
      </w:r>
    </w:p>
    <w:p w14:paraId="42381027" w14:textId="77777777" w:rsidR="009711F9"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evaluate the efficacy of a web-based tool to personalize antidepressant treatment.</w:t>
      </w:r>
    </w:p>
    <w:p w14:paraId="7BD0848D" w14:textId="77777777" w:rsidR="009711F9"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This multicenter, randomized clinical trial included persons between the ages of 18 and 74 years with major depressive disorder. The trial was conducted at 47 sites in 3 countries (Brazil, Canada, and the UK). The first participant was screened on November 29, 2022, and the last follow-up visit occurred on January 15, 2025.</w:t>
      </w:r>
    </w:p>
    <w:p w14:paraId="097A1401" w14:textId="77777777" w:rsidR="009711F9" w:rsidRDefault="00000000">
      <w:pPr>
        <w:pStyle w:val="NormalWeb"/>
        <w:shd w:val="clear" w:color="auto" w:fill="FFFFFF"/>
      </w:pPr>
      <w:r>
        <w:rPr>
          <w:rStyle w:val="Strong"/>
          <w:rFonts w:ascii="Segoe UI" w:hAnsi="Segoe UI" w:cs="Segoe UI"/>
          <w:color w:val="212121"/>
        </w:rPr>
        <w:t xml:space="preserve">Intervention: </w:t>
      </w:r>
      <w:r>
        <w:rPr>
          <w:rFonts w:ascii="Segoe UI" w:hAnsi="Segoe UI" w:cs="Segoe UI"/>
          <w:color w:val="212121"/>
        </w:rPr>
        <w:t>A total of 540 participants were randomized (1:1) to an evidence-based clinical decision-support system (PETRUSHKA tool; n = 271) or usual care (n = 269).</w:t>
      </w:r>
    </w:p>
    <w:p w14:paraId="2B5E2ABA" w14:textId="77777777" w:rsidR="009711F9"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The primary outcome was treatment discontinuation due to any cause at 8 weeks. The secondary outcomes included treatment discontinuation up to 24 weeks due to adverse events and changes in depressive symptoms (measured with the 9-item Patient Health Questionnaire [PHQ-9]; range, 0-27; higher scores indicate more severe depression) and anxiety symptoms (measured with the 7-item Generalized Anxiety Disorder [GAD-7] questionnaire; range, 0-21; higher scores indicate more severe symptoms).</w:t>
      </w:r>
    </w:p>
    <w:p w14:paraId="5699FC88" w14:textId="77777777" w:rsidR="009711F9" w:rsidRDefault="00000000">
      <w:pPr>
        <w:pStyle w:val="NormalWeb"/>
        <w:shd w:val="clear" w:color="auto" w:fill="FFFFFF"/>
      </w:pPr>
      <w:r>
        <w:rPr>
          <w:rStyle w:val="Strong"/>
          <w:rFonts w:ascii="Segoe UI" w:hAnsi="Segoe UI" w:cs="Segoe UI"/>
          <w:color w:val="212121"/>
        </w:rPr>
        <w:lastRenderedPageBreak/>
        <w:t xml:space="preserve">Results: </w:t>
      </w:r>
      <w:r>
        <w:rPr>
          <w:rFonts w:ascii="Segoe UI" w:hAnsi="Segoe UI" w:cs="Segoe UI"/>
          <w:color w:val="212121"/>
        </w:rPr>
        <w:t>Of the 520 eligible participants, 493 were included in the primary analysis (median age, 35 years; 58% female). Discontinuation at 8 weeks occurred in 41 of 241 (17%) in the PETRUSHKA group compared with 69 of 252 (27%) in the usual care group. Those in the PETRUSHKA group reported greater improvements in depressive and anxiety symptoms at 24 weeks.</w:t>
      </w:r>
    </w:p>
    <w:p w14:paraId="6C79DAE0" w14:textId="77777777" w:rsidR="009711F9"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Compared with usual care, use of the PETRUSHKA tool increased the number of patients still taking their antidepressant at 8 weeks and improved depressive and anxiety symptoms at 24 weeks. However, lack of a double-blind design and the large amount of missing data limit the validity of these results.</w:t>
      </w:r>
    </w:p>
    <w:p w14:paraId="19CEABAE" w14:textId="77777777" w:rsidR="009711F9" w:rsidRDefault="00000000">
      <w:pPr>
        <w:pStyle w:val="NormalWeb"/>
        <w:shd w:val="clear" w:color="auto" w:fill="FFFFFF"/>
      </w:pPr>
      <w:r>
        <w:rPr>
          <w:rStyle w:val="Strong"/>
          <w:rFonts w:ascii="Segoe UI" w:hAnsi="Segoe UI" w:cs="Segoe UI"/>
          <w:color w:val="212121"/>
        </w:rPr>
        <w:t xml:space="preserve">Trial Registration: </w:t>
      </w:r>
      <w:r>
        <w:rPr>
          <w:rFonts w:ascii="Segoe UI" w:hAnsi="Segoe UI" w:cs="Segoe UI"/>
          <w:color w:val="212121"/>
        </w:rPr>
        <w:t>ClinicalTrials.gov Identifier: NCT05608330.</w:t>
      </w:r>
    </w:p>
    <w:p w14:paraId="289CDFB2" w14:textId="77777777" w:rsidR="009711F9" w:rsidRDefault="009711F9">
      <w:pPr>
        <w:shd w:val="clear" w:color="auto" w:fill="FFFFFF"/>
        <w:spacing w:after="0" w:line="240" w:lineRule="auto"/>
      </w:pPr>
    </w:p>
    <w:p w14:paraId="253E6CF5" w14:textId="77777777" w:rsidR="009711F9" w:rsidRDefault="00000000">
      <w:pPr>
        <w:pStyle w:val="Heading1"/>
        <w:shd w:val="clear" w:color="auto" w:fill="FFFFFF"/>
      </w:pPr>
      <w:r>
        <w:rPr>
          <w:rFonts w:ascii="Merriweather" w:hAnsi="Merriweather"/>
          <w:color w:val="212121"/>
        </w:rPr>
        <w:t>Brief intermittent intense exercise as interoceptive exposure for panic disorder: a randomized controlled clinical trial</w:t>
      </w:r>
    </w:p>
    <w:p w14:paraId="66E6BCCE" w14:textId="77777777" w:rsidR="009711F9" w:rsidRDefault="00000000">
      <w:pPr>
        <w:shd w:val="clear" w:color="auto" w:fill="FFFFFF"/>
        <w:spacing w:after="0" w:line="240" w:lineRule="auto"/>
      </w:pPr>
      <w:proofErr w:type="spellStart"/>
      <w:r>
        <w:rPr>
          <w:rFonts w:ascii="Segoe UI" w:hAnsi="Segoe UI" w:cs="Segoe UI"/>
          <w:color w:val="212121"/>
        </w:rPr>
        <w:t>Muotri</w:t>
      </w:r>
      <w:proofErr w:type="spellEnd"/>
      <w:r>
        <w:rPr>
          <w:rFonts w:ascii="Segoe UI" w:hAnsi="Segoe UI" w:cs="Segoe UI"/>
          <w:color w:val="212121"/>
        </w:rPr>
        <w:t xml:space="preserve"> RW, Luciano AC, </w:t>
      </w:r>
      <w:proofErr w:type="spellStart"/>
      <w:r>
        <w:rPr>
          <w:rFonts w:ascii="Segoe UI" w:hAnsi="Segoe UI" w:cs="Segoe UI"/>
          <w:color w:val="212121"/>
        </w:rPr>
        <w:t>Garrudo</w:t>
      </w:r>
      <w:proofErr w:type="spellEnd"/>
      <w:r>
        <w:rPr>
          <w:rFonts w:ascii="Segoe UI" w:hAnsi="Segoe UI" w:cs="Segoe UI"/>
          <w:color w:val="212121"/>
        </w:rPr>
        <w:t xml:space="preserve"> Guirado A, </w:t>
      </w:r>
      <w:proofErr w:type="spellStart"/>
      <w:r>
        <w:rPr>
          <w:rFonts w:ascii="Segoe UI" w:hAnsi="Segoe UI" w:cs="Segoe UI"/>
          <w:color w:val="212121"/>
        </w:rPr>
        <w:t>Lotufo</w:t>
      </w:r>
      <w:proofErr w:type="spellEnd"/>
      <w:r>
        <w:rPr>
          <w:rFonts w:ascii="Segoe UI" w:hAnsi="Segoe UI" w:cs="Segoe UI"/>
          <w:color w:val="212121"/>
        </w:rPr>
        <w:t xml:space="preserve"> Neto F, Bernik M. Brief intermittent intense exercise as interoceptive exposure for panic disorder: a randomized controlled clinical trial. Front Psychiatry. </w:t>
      </w:r>
      <w:proofErr w:type="gramStart"/>
      <w:r>
        <w:rPr>
          <w:rFonts w:ascii="Segoe UI" w:hAnsi="Segoe UI" w:cs="Segoe UI"/>
          <w:color w:val="212121"/>
        </w:rPr>
        <w:t>2026;16:1739639</w:t>
      </w:r>
      <w:proofErr w:type="gramEnd"/>
      <w:r>
        <w:rPr>
          <w:rFonts w:ascii="Segoe UI" w:hAnsi="Segoe UI" w:cs="Segoe UI"/>
          <w:color w:val="212121"/>
        </w:rPr>
        <w:t xml:space="preserve">. </w:t>
      </w:r>
      <w:proofErr w:type="spellStart"/>
      <w:r>
        <w:rPr>
          <w:rFonts w:ascii="Segoe UI" w:hAnsi="Segoe UI" w:cs="Segoe UI"/>
          <w:color w:val="212121"/>
        </w:rPr>
        <w:t>doi</w:t>
      </w:r>
      <w:proofErr w:type="spellEnd"/>
      <w:r>
        <w:rPr>
          <w:rFonts w:ascii="Segoe UI" w:hAnsi="Segoe UI" w:cs="Segoe UI"/>
          <w:color w:val="212121"/>
        </w:rPr>
        <w:t xml:space="preserve">: 10.3389/fpsyt.2025.1739639 </w:t>
      </w:r>
      <w:hyperlink r:id="rId29" w:history="1">
        <w:r w:rsidR="009711F9">
          <w:rPr>
            <w:rStyle w:val="Hyperlink"/>
            <w:rFonts w:ascii="Segoe UI" w:hAnsi="Segoe UI" w:cs="Segoe UI"/>
          </w:rPr>
          <w:t>DOI link</w:t>
        </w:r>
      </w:hyperlink>
      <w:r>
        <w:rPr>
          <w:rFonts w:ascii="Segoe UI" w:hAnsi="Segoe UI" w:cs="Segoe UI"/>
          <w:color w:val="212121"/>
        </w:rPr>
        <w:t>.</w:t>
      </w:r>
    </w:p>
    <w:p w14:paraId="3CE627D1" w14:textId="77777777" w:rsidR="009711F9"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 xml:space="preserve">Interoceptive exposure (IE) to feared bodily sensations is a core component of cognitive-behavioral therapy for panic disorder (PD), but standard office-based IE can be perceived as aversive and tedious, potentially limiting engagement. Vigorous physical exercise may provide a more acceptable and health-promoting way to elicit interoceptive cues. Objective: To examine the feasibility and efficacy of a brief intermittent intense exercise (BIE) program, used as an IE strategy, compared with Jacobson's relaxation training (RT) in treatment-free patients with PD. Methods: In this prospective, parallel-group, randomized, assessor-blinded clinical trial, 72 sedentary adults with PD (34 men; mean age 33.3 ± 7.7 years), free of pharmacological treatment for ≥12 weeks, were allocated to either a 12-week BIE program (n = 37) or RT (n = 35). BIE consisted of supervised walking interspersed with repeated 30-s high-intensity sprints, while RT followed a standardized progressive muscular relaxation protocol. All participants received identical placebo medication. The primary outcome was Panic Agoraphobia Scale (PAS) score, assessed by a blinded rater at baseline and weeks 6, 12, and 24 (follow-up). Secondary outcomes included frequency and intensity of panic attacks, Hamilton Anxiety Rating Scale (HAM-A), and Hamilton Depression Rating Scale (HAM-D) scores. Results: Both groups improved over time, but a significant group × time interaction favored BIE on PAS scores (F = 56.1, p &lt; 0.001, η² = 0.46). At week 12, PAS scores were lower in the BIE group than in RT (14.9 ± 5.3 vs. 23.1 ± 9.4; t = −4.72, p &lt; 0.001), and this difference was maintained at week 24 (14.2 ± 5.5 vs. 24.7 ± 8.5; t = </w:t>
      </w:r>
      <w:r>
        <w:rPr>
          <w:rFonts w:ascii="Segoe UI" w:hAnsi="Segoe UI" w:cs="Segoe UI"/>
          <w:color w:val="212121"/>
        </w:rPr>
        <w:lastRenderedPageBreak/>
        <w:t>−6.07, p &lt; 0.001). At follow-up, BIE also yielded fewer panic attacks (0.7 ± 0.6 vs. 1.5 ± 1.0; t = 3.79, p = 0.003) and lower HAM-D scores (13.3 ± 4.7 vs. 16.4 ± 5.6; t = −2.55, p = 0.013). Conclusion: A 12-week BIE program used as interoceptive exposure was feasible and more effective than relaxation training in reducing panic symptom severity and panic attack frequency, with effects sustained for at least 24 weeks. These findings support the incorporation of structured exercise-based IE into PD treatment programs as a low-cost and engaging option.</w:t>
      </w:r>
    </w:p>
    <w:p w14:paraId="649255DD" w14:textId="77777777" w:rsidR="009711F9" w:rsidRDefault="009711F9">
      <w:pPr>
        <w:shd w:val="clear" w:color="auto" w:fill="FFFFFF"/>
        <w:spacing w:after="0" w:line="240" w:lineRule="auto"/>
      </w:pPr>
    </w:p>
    <w:p w14:paraId="5CF4F06D" w14:textId="77777777" w:rsidR="009711F9" w:rsidRDefault="00000000">
      <w:pPr>
        <w:pStyle w:val="Heading1"/>
        <w:shd w:val="clear" w:color="auto" w:fill="FFFFFF"/>
      </w:pPr>
      <w:r>
        <w:rPr>
          <w:rFonts w:ascii="Merriweather" w:hAnsi="Merriweather"/>
          <w:color w:val="212121"/>
        </w:rPr>
        <w:t>Real-world effectiveness and safety of xanomeline and trospium for treatment-resistant schizophrenia in a state hospital system</w:t>
      </w:r>
    </w:p>
    <w:p w14:paraId="3BB86A14" w14:textId="77777777" w:rsidR="009711F9" w:rsidRDefault="00000000">
      <w:pPr>
        <w:shd w:val="clear" w:color="auto" w:fill="FFFFFF"/>
        <w:spacing w:after="0" w:line="240" w:lineRule="auto"/>
      </w:pPr>
      <w:proofErr w:type="spellStart"/>
      <w:r>
        <w:rPr>
          <w:rFonts w:ascii="Segoe UI" w:hAnsi="Segoe UI" w:cs="Segoe UI"/>
          <w:color w:val="212121"/>
        </w:rPr>
        <w:t>Vadiei</w:t>
      </w:r>
      <w:proofErr w:type="spellEnd"/>
      <w:r>
        <w:rPr>
          <w:rFonts w:ascii="Segoe UI" w:hAnsi="Segoe UI" w:cs="Segoe UI"/>
          <w:color w:val="212121"/>
        </w:rPr>
        <w:t xml:space="preserve"> N, Crismon ML. Real-world effectiveness and safety of </w:t>
      </w:r>
      <w:proofErr w:type="spellStart"/>
      <w:r>
        <w:rPr>
          <w:rFonts w:ascii="Segoe UI" w:hAnsi="Segoe UI" w:cs="Segoe UI"/>
          <w:color w:val="212121"/>
        </w:rPr>
        <w:t>xanomeline</w:t>
      </w:r>
      <w:proofErr w:type="spellEnd"/>
      <w:r>
        <w:rPr>
          <w:rFonts w:ascii="Segoe UI" w:hAnsi="Segoe UI" w:cs="Segoe UI"/>
          <w:color w:val="212121"/>
        </w:rPr>
        <w:t xml:space="preserve"> and </w:t>
      </w:r>
      <w:proofErr w:type="spellStart"/>
      <w:r>
        <w:rPr>
          <w:rFonts w:ascii="Segoe UI" w:hAnsi="Segoe UI" w:cs="Segoe UI"/>
          <w:color w:val="212121"/>
        </w:rPr>
        <w:t>trospium</w:t>
      </w:r>
      <w:proofErr w:type="spellEnd"/>
      <w:r>
        <w:rPr>
          <w:rFonts w:ascii="Segoe UI" w:hAnsi="Segoe UI" w:cs="Segoe UI"/>
          <w:color w:val="212121"/>
        </w:rPr>
        <w:t xml:space="preserve"> for treatment-resistant schizophrenia in a state hospital system. Front Psychiatry. 2026 Jan </w:t>
      </w:r>
      <w:proofErr w:type="gramStart"/>
      <w:r>
        <w:rPr>
          <w:rFonts w:ascii="Segoe UI" w:hAnsi="Segoe UI" w:cs="Segoe UI"/>
          <w:color w:val="212121"/>
        </w:rPr>
        <w:t>30;16:1736922</w:t>
      </w:r>
      <w:proofErr w:type="gramEnd"/>
      <w:r>
        <w:rPr>
          <w:rFonts w:ascii="Segoe UI" w:hAnsi="Segoe UI" w:cs="Segoe UI"/>
          <w:color w:val="212121"/>
        </w:rPr>
        <w:t xml:space="preserve">. </w:t>
      </w:r>
      <w:proofErr w:type="spellStart"/>
      <w:r>
        <w:rPr>
          <w:rFonts w:ascii="Segoe UI" w:hAnsi="Segoe UI" w:cs="Segoe UI"/>
          <w:color w:val="212121"/>
        </w:rPr>
        <w:t>doi</w:t>
      </w:r>
      <w:proofErr w:type="spellEnd"/>
      <w:r>
        <w:rPr>
          <w:rFonts w:ascii="Segoe UI" w:hAnsi="Segoe UI" w:cs="Segoe UI"/>
          <w:color w:val="212121"/>
        </w:rPr>
        <w:t xml:space="preserve">: 10.3389/fpsyt.2025.1736922 </w:t>
      </w:r>
      <w:hyperlink r:id="rId30" w:history="1">
        <w:r w:rsidR="009711F9">
          <w:rPr>
            <w:rStyle w:val="Hyperlink"/>
            <w:rFonts w:ascii="Segoe UI" w:hAnsi="Segoe UI" w:cs="Segoe UI"/>
          </w:rPr>
          <w:t>DOI link</w:t>
        </w:r>
      </w:hyperlink>
      <w:r>
        <w:rPr>
          <w:rFonts w:ascii="Segoe UI" w:hAnsi="Segoe UI" w:cs="Segoe UI"/>
          <w:color w:val="212121"/>
        </w:rPr>
        <w:t>.</w:t>
      </w:r>
    </w:p>
    <w:p w14:paraId="2CCA4AFF" w14:textId="77777777" w:rsidR="009711F9" w:rsidRDefault="00000000">
      <w:pPr>
        <w:pStyle w:val="NormalWeb"/>
        <w:shd w:val="clear" w:color="auto" w:fill="FFFFFF"/>
      </w:pPr>
      <w:r>
        <w:rPr>
          <w:rStyle w:val="Strong"/>
          <w:rFonts w:ascii="Segoe UI" w:hAnsi="Segoe UI" w:cs="Segoe UI"/>
          <w:color w:val="212121"/>
        </w:rPr>
        <w:t xml:space="preserve">Background: </w:t>
      </w:r>
      <w:proofErr w:type="spellStart"/>
      <w:r>
        <w:rPr>
          <w:rFonts w:ascii="Segoe UI" w:hAnsi="Segoe UI" w:cs="Segoe UI"/>
          <w:color w:val="212121"/>
        </w:rPr>
        <w:t>Xanomeline</w:t>
      </w:r>
      <w:proofErr w:type="spellEnd"/>
      <w:r>
        <w:rPr>
          <w:rFonts w:ascii="Segoe UI" w:hAnsi="Segoe UI" w:cs="Segoe UI"/>
          <w:color w:val="212121"/>
        </w:rPr>
        <w:t xml:space="preserve"> and </w:t>
      </w:r>
      <w:proofErr w:type="spellStart"/>
      <w:r>
        <w:rPr>
          <w:rFonts w:ascii="Segoe UI" w:hAnsi="Segoe UI" w:cs="Segoe UI"/>
          <w:color w:val="212121"/>
        </w:rPr>
        <w:t>trospium</w:t>
      </w:r>
      <w:proofErr w:type="spellEnd"/>
      <w:r>
        <w:rPr>
          <w:rFonts w:ascii="Segoe UI" w:hAnsi="Segoe UI" w:cs="Segoe UI"/>
          <w:color w:val="212121"/>
        </w:rPr>
        <w:t xml:space="preserve"> (XT) is a novel medication for schizophrenia that was approved by the United States (U.S.) Food and Drug Administration (FDA) in September 2024. The purpose of this study is to evaluate the effectiveness and safety of using XT in the Texas state hospital setting. Methods: Data were analyzed retrospectively from five hospitals within the Texas Health and Human Services Commission state hospital system. Adults aged ≥ 18 years administered XT between October </w:t>
      </w:r>
      <w:proofErr w:type="gramStart"/>
      <w:r>
        <w:rPr>
          <w:rFonts w:ascii="Segoe UI" w:hAnsi="Segoe UI" w:cs="Segoe UI"/>
          <w:color w:val="212121"/>
        </w:rPr>
        <w:t>2024</w:t>
      </w:r>
      <w:proofErr w:type="gramEnd"/>
      <w:r>
        <w:rPr>
          <w:rFonts w:ascii="Segoe UI" w:hAnsi="Segoe UI" w:cs="Segoe UI"/>
          <w:color w:val="212121"/>
        </w:rPr>
        <w:t xml:space="preserve"> and October 2025 were included. A chart extracted Clinical Global Impression (CGI) of Severity of Illness/Improvement was used to determine XT effectiveness. Patient demographics, clinical characteristics and documented adverse effects are reported. Results: All patients (N = 20) had treatment-resistant schizophrenia and were classified as markedly or severely ill prior to XT initiation. Gastrointestinal </w:t>
      </w:r>
      <w:proofErr w:type="gramStart"/>
      <w:r>
        <w:rPr>
          <w:rFonts w:ascii="Segoe UI" w:hAnsi="Segoe UI" w:cs="Segoe UI"/>
          <w:color w:val="212121"/>
        </w:rPr>
        <w:t>adverse-effects</w:t>
      </w:r>
      <w:proofErr w:type="gramEnd"/>
      <w:r>
        <w:rPr>
          <w:rFonts w:ascii="Segoe UI" w:hAnsi="Segoe UI" w:cs="Segoe UI"/>
          <w:color w:val="212121"/>
        </w:rPr>
        <w:t xml:space="preserve"> were most common, specifically, vomiting (n=9; 45%), dyspepsia (n=5; 25%), and sialorrhea (n=5; 25%). Constipation was less commonly reported (n=2; 10%). The incidence of cholinergic side-effects was common in patients prescribed concomitant anticholinergic DRBAs (10 of 15; 67%) and non-anticholinergic DRBAs (3 of 4; 75%). Conclusions: This study represents the first FDA approved medication for treating schizophrenia that does not work by functionally blocking dopamine receptors. No studies have evaluated the efficacy/safety of using XT in patients with treatment-resistant schizophrenia (TRS). Safe and effective treatments for TRS are urgently needed as 20-50% of patients with schizophrenia do not respond adequately to DRBAs.</w:t>
      </w:r>
    </w:p>
    <w:p w14:paraId="67ABE849" w14:textId="77777777" w:rsidR="009711F9" w:rsidRDefault="009711F9">
      <w:pPr>
        <w:shd w:val="clear" w:color="auto" w:fill="FFFFFF"/>
        <w:spacing w:after="0" w:line="240" w:lineRule="auto"/>
      </w:pPr>
    </w:p>
    <w:p w14:paraId="48FB1595" w14:textId="77777777" w:rsidR="009711F9" w:rsidRDefault="00000000">
      <w:pPr>
        <w:pStyle w:val="Heading1"/>
        <w:shd w:val="clear" w:color="auto" w:fill="FFFFFF"/>
      </w:pPr>
      <w:r>
        <w:rPr>
          <w:rFonts w:ascii="Merriweather" w:hAnsi="Merriweather"/>
          <w:color w:val="212121"/>
        </w:rPr>
        <w:t>Risk of neutropenia-related hospitalisation among clozapine initiators</w:t>
      </w:r>
    </w:p>
    <w:p w14:paraId="6377BF88" w14:textId="77777777" w:rsidR="009711F9" w:rsidRDefault="00000000">
      <w:pPr>
        <w:shd w:val="clear" w:color="auto" w:fill="FFFFFF"/>
        <w:spacing w:after="0" w:line="240" w:lineRule="auto"/>
      </w:pPr>
      <w:r>
        <w:rPr>
          <w:rFonts w:ascii="Segoe UI" w:hAnsi="Segoe UI" w:cs="Segoe UI"/>
          <w:color w:val="212121"/>
        </w:rPr>
        <w:lastRenderedPageBreak/>
        <w:t xml:space="preserve">Sarpatwari A, </w:t>
      </w:r>
      <w:proofErr w:type="spellStart"/>
      <w:r>
        <w:rPr>
          <w:rFonts w:ascii="Segoe UI" w:hAnsi="Segoe UI" w:cs="Segoe UI"/>
          <w:color w:val="212121"/>
        </w:rPr>
        <w:t>Mahesri</w:t>
      </w:r>
      <w:proofErr w:type="spellEnd"/>
      <w:r>
        <w:rPr>
          <w:rFonts w:ascii="Segoe UI" w:hAnsi="Segoe UI" w:cs="Segoe UI"/>
          <w:color w:val="212121"/>
        </w:rPr>
        <w:t xml:space="preserve"> M, </w:t>
      </w:r>
      <w:proofErr w:type="spellStart"/>
      <w:r>
        <w:rPr>
          <w:rFonts w:ascii="Segoe UI" w:hAnsi="Segoe UI" w:cs="Segoe UI"/>
          <w:color w:val="212121"/>
        </w:rPr>
        <w:t>Lii</w:t>
      </w:r>
      <w:proofErr w:type="spellEnd"/>
      <w:r>
        <w:rPr>
          <w:rFonts w:ascii="Segoe UI" w:hAnsi="Segoe UI" w:cs="Segoe UI"/>
          <w:color w:val="212121"/>
        </w:rPr>
        <w:t xml:space="preserve"> J, Lee SB, </w:t>
      </w:r>
      <w:proofErr w:type="spellStart"/>
      <w:r>
        <w:rPr>
          <w:rFonts w:ascii="Segoe UI" w:hAnsi="Segoe UI" w:cs="Segoe UI"/>
          <w:color w:val="212121"/>
        </w:rPr>
        <w:t>Zakoul</w:t>
      </w:r>
      <w:proofErr w:type="spellEnd"/>
      <w:r>
        <w:rPr>
          <w:rFonts w:ascii="Segoe UI" w:hAnsi="Segoe UI" w:cs="Segoe UI"/>
          <w:color w:val="212121"/>
        </w:rPr>
        <w:t xml:space="preserve"> H, </w:t>
      </w:r>
      <w:proofErr w:type="spellStart"/>
      <w:r>
        <w:rPr>
          <w:rFonts w:ascii="Segoe UI" w:hAnsi="Segoe UI" w:cs="Segoe UI"/>
          <w:color w:val="212121"/>
        </w:rPr>
        <w:t>Toyserkani</w:t>
      </w:r>
      <w:proofErr w:type="spellEnd"/>
      <w:r>
        <w:rPr>
          <w:rFonts w:ascii="Segoe UI" w:hAnsi="Segoe UI" w:cs="Segoe UI"/>
          <w:color w:val="212121"/>
        </w:rPr>
        <w:t xml:space="preserve"> GA, Zhou EH, Lacivita C, Dal Pan GJ, Bykov K, Moran L, </w:t>
      </w:r>
      <w:proofErr w:type="spellStart"/>
      <w:r>
        <w:rPr>
          <w:rFonts w:ascii="Segoe UI" w:hAnsi="Segoe UI" w:cs="Segoe UI"/>
          <w:color w:val="212121"/>
        </w:rPr>
        <w:t>Avorn</w:t>
      </w:r>
      <w:proofErr w:type="spellEnd"/>
      <w:r>
        <w:rPr>
          <w:rFonts w:ascii="Segoe UI" w:hAnsi="Segoe UI" w:cs="Segoe UI"/>
          <w:color w:val="212121"/>
        </w:rPr>
        <w:t xml:space="preserve"> J, Kesselheim AS, Huybrechts KF. Risk of neutropenia-related </w:t>
      </w:r>
      <w:proofErr w:type="spellStart"/>
      <w:r>
        <w:rPr>
          <w:rFonts w:ascii="Segoe UI" w:hAnsi="Segoe UI" w:cs="Segoe UI"/>
          <w:color w:val="212121"/>
        </w:rPr>
        <w:t>hospitalisation</w:t>
      </w:r>
      <w:proofErr w:type="spellEnd"/>
      <w:r>
        <w:rPr>
          <w:rFonts w:ascii="Segoe UI" w:hAnsi="Segoe UI" w:cs="Segoe UI"/>
          <w:color w:val="212121"/>
        </w:rPr>
        <w:t xml:space="preserve"> among clozapine initiators. BMJ Ment Health. 2026 Feb 6;29(1</w:t>
      </w:r>
      <w:proofErr w:type="gramStart"/>
      <w:r>
        <w:rPr>
          <w:rFonts w:ascii="Segoe UI" w:hAnsi="Segoe UI" w:cs="Segoe UI"/>
          <w:color w:val="212121"/>
        </w:rPr>
        <w:t>):e</w:t>
      </w:r>
      <w:proofErr w:type="gramEnd"/>
      <w:r>
        <w:rPr>
          <w:rFonts w:ascii="Segoe UI" w:hAnsi="Segoe UI" w:cs="Segoe UI"/>
          <w:color w:val="212121"/>
        </w:rPr>
        <w:t xml:space="preserve">302122. </w:t>
      </w:r>
      <w:proofErr w:type="spellStart"/>
      <w:r>
        <w:rPr>
          <w:rFonts w:ascii="Segoe UI" w:hAnsi="Segoe UI" w:cs="Segoe UI"/>
          <w:color w:val="212121"/>
        </w:rPr>
        <w:t>doi</w:t>
      </w:r>
      <w:proofErr w:type="spellEnd"/>
      <w:r>
        <w:rPr>
          <w:rFonts w:ascii="Segoe UI" w:hAnsi="Segoe UI" w:cs="Segoe UI"/>
          <w:color w:val="212121"/>
        </w:rPr>
        <w:t xml:space="preserve">: 10.1136/bmjment-2025-302122 </w:t>
      </w:r>
      <w:hyperlink r:id="rId31" w:history="1">
        <w:r w:rsidR="009711F9">
          <w:rPr>
            <w:rStyle w:val="Hyperlink"/>
            <w:rFonts w:ascii="Segoe UI" w:hAnsi="Segoe UI" w:cs="Segoe UI"/>
          </w:rPr>
          <w:t>PMID: 41651559</w:t>
        </w:r>
      </w:hyperlink>
      <w:r>
        <w:rPr>
          <w:rFonts w:ascii="Segoe UI" w:hAnsi="Segoe UI" w:cs="Segoe UI"/>
          <w:color w:val="212121"/>
        </w:rPr>
        <w:t>.</w:t>
      </w:r>
    </w:p>
    <w:p w14:paraId="03FBAC69" w14:textId="77777777" w:rsidR="009711F9"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 xml:space="preserve">Clozapine is highly effective for treatment-resistant schizophrenia but has been associated with an increased risk of agranulocytosis. As a result, until 2025, the Food and Drug Administration required patients receiving clozapine to undergo regular blood testing to monitor for neutropenia as part of a Risk Evaluation and Mitigation Strategy (REMS) </w:t>
      </w:r>
      <w:proofErr w:type="spellStart"/>
      <w:r>
        <w:rPr>
          <w:rFonts w:ascii="Segoe UI" w:hAnsi="Segoe UI" w:cs="Segoe UI"/>
          <w:color w:val="212121"/>
        </w:rPr>
        <w:t>programme</w:t>
      </w:r>
      <w:proofErr w:type="spellEnd"/>
      <w:r>
        <w:rPr>
          <w:rFonts w:ascii="Segoe UI" w:hAnsi="Segoe UI" w:cs="Segoe UI"/>
          <w:color w:val="212121"/>
        </w:rPr>
        <w:t xml:space="preserve">. Objective: This study sought to compare the risk of neutropenia-related </w:t>
      </w:r>
      <w:proofErr w:type="spellStart"/>
      <w:r>
        <w:rPr>
          <w:rFonts w:ascii="Segoe UI" w:hAnsi="Segoe UI" w:cs="Segoe UI"/>
          <w:color w:val="212121"/>
        </w:rPr>
        <w:t>hospitalisations</w:t>
      </w:r>
      <w:proofErr w:type="spellEnd"/>
      <w:r>
        <w:rPr>
          <w:rFonts w:ascii="Segoe UI" w:hAnsi="Segoe UI" w:cs="Segoe UI"/>
          <w:color w:val="212121"/>
        </w:rPr>
        <w:t xml:space="preserve"> between clozapine and olanzapine initiators. Methods: The study cohort was nested in claims data from Medicaid and two commercial health insurance databases and consisted of adults initiating clozapine or olanzapine who had a recorded diagnosis of schizophrenia or schizoaffective disorder and ≥1 dispensing of a different antipsychotic in the 6 months before initiation. Propensity score matching (1:1) was used to mitigate confounding. The primary outcome was </w:t>
      </w:r>
      <w:proofErr w:type="spellStart"/>
      <w:r>
        <w:rPr>
          <w:rFonts w:ascii="Segoe UI" w:hAnsi="Segoe UI" w:cs="Segoe UI"/>
          <w:color w:val="212121"/>
        </w:rPr>
        <w:t>hospitalisation</w:t>
      </w:r>
      <w:proofErr w:type="spellEnd"/>
      <w:r>
        <w:rPr>
          <w:rFonts w:ascii="Segoe UI" w:hAnsi="Segoe UI" w:cs="Segoe UI"/>
          <w:color w:val="212121"/>
        </w:rPr>
        <w:t xml:space="preserve"> with a neutropenia diagnosis in the primary position. Both as-treated and intention-to-treat analyses were implemented. Findings: After propensity score matching, there were 16 873 initiators in each group. At 6 months </w:t>
      </w:r>
      <w:proofErr w:type="spellStart"/>
      <w:r>
        <w:rPr>
          <w:rFonts w:ascii="Segoe UI" w:hAnsi="Segoe UI" w:cs="Segoe UI"/>
          <w:color w:val="212121"/>
        </w:rPr>
        <w:t>postinitiation</w:t>
      </w:r>
      <w:proofErr w:type="spellEnd"/>
      <w:r>
        <w:rPr>
          <w:rFonts w:ascii="Segoe UI" w:hAnsi="Segoe UI" w:cs="Segoe UI"/>
          <w:color w:val="212121"/>
        </w:rPr>
        <w:t xml:space="preserve">, there were 12 neutropenia-related </w:t>
      </w:r>
      <w:proofErr w:type="spellStart"/>
      <w:r>
        <w:rPr>
          <w:rFonts w:ascii="Segoe UI" w:hAnsi="Segoe UI" w:cs="Segoe UI"/>
          <w:color w:val="212121"/>
        </w:rPr>
        <w:t>hospitalisations</w:t>
      </w:r>
      <w:proofErr w:type="spellEnd"/>
      <w:r>
        <w:rPr>
          <w:rFonts w:ascii="Segoe UI" w:hAnsi="Segoe UI" w:cs="Segoe UI"/>
          <w:color w:val="212121"/>
        </w:rPr>
        <w:t xml:space="preserve"> among the clozapine cohort (incidence rate: 2.21 per 1000 person-years; 95% CI 1.25 to 3.89) and &lt;11 among the olanzapine cohort (0.18; 95% CI 0.03 to 1.29), corresponding to an incidence rate ratio (IRR) of 12.18 (95% CI 1.58 to 93.71). The IRRs were 5.77 (95% CI 1.29 to 25.76) at 1 year, 5.50 (95% CI 1.23 to 24.55) at 2 years and 5.40 (95% CI 1.21 to 24.13) at 3 years </w:t>
      </w:r>
      <w:proofErr w:type="spellStart"/>
      <w:r>
        <w:rPr>
          <w:rFonts w:ascii="Segoe UI" w:hAnsi="Segoe UI" w:cs="Segoe UI"/>
          <w:color w:val="212121"/>
        </w:rPr>
        <w:t>postinitiation</w:t>
      </w:r>
      <w:proofErr w:type="spellEnd"/>
      <w:r>
        <w:rPr>
          <w:rFonts w:ascii="Segoe UI" w:hAnsi="Segoe UI" w:cs="Segoe UI"/>
          <w:color w:val="212121"/>
        </w:rPr>
        <w:t xml:space="preserve">. Associations remained but were attenuated in intention-to-treat analyses. Conclusions: Clozapine initiators had an elevated risk of neutropenia-related </w:t>
      </w:r>
      <w:proofErr w:type="spellStart"/>
      <w:r>
        <w:rPr>
          <w:rFonts w:ascii="Segoe UI" w:hAnsi="Segoe UI" w:cs="Segoe UI"/>
          <w:color w:val="212121"/>
        </w:rPr>
        <w:t>hospitalisation</w:t>
      </w:r>
      <w:proofErr w:type="spellEnd"/>
      <w:r>
        <w:rPr>
          <w:rFonts w:ascii="Segoe UI" w:hAnsi="Segoe UI" w:cs="Segoe UI"/>
          <w:color w:val="212121"/>
        </w:rPr>
        <w:t xml:space="preserve">, especially during the first 6 months of treatment, although the absolute risk was low. Clinical implications: Despite removal of the REMS </w:t>
      </w:r>
      <w:proofErr w:type="spellStart"/>
      <w:r>
        <w:rPr>
          <w:rFonts w:ascii="Segoe UI" w:hAnsi="Segoe UI" w:cs="Segoe UI"/>
          <w:color w:val="212121"/>
        </w:rPr>
        <w:t>programme</w:t>
      </w:r>
      <w:proofErr w:type="spellEnd"/>
      <w:r>
        <w:rPr>
          <w:rFonts w:ascii="Segoe UI" w:hAnsi="Segoe UI" w:cs="Segoe UI"/>
          <w:color w:val="212121"/>
        </w:rPr>
        <w:t>, it is important for prescribers to monitor patients for neutropenia after initiating clozapine.</w:t>
      </w:r>
    </w:p>
    <w:p w14:paraId="6911F01D" w14:textId="77777777" w:rsidR="009711F9" w:rsidRDefault="009711F9">
      <w:pPr>
        <w:shd w:val="clear" w:color="auto" w:fill="FFFFFF"/>
        <w:spacing w:after="0" w:line="240" w:lineRule="auto"/>
      </w:pPr>
    </w:p>
    <w:p w14:paraId="70357CAC" w14:textId="77777777" w:rsidR="009711F9" w:rsidRDefault="00000000">
      <w:pPr>
        <w:pStyle w:val="Heading1"/>
        <w:shd w:val="clear" w:color="auto" w:fill="FFFFFF"/>
      </w:pPr>
      <w:r>
        <w:rPr>
          <w:rFonts w:ascii="Merriweather" w:hAnsi="Merriweather"/>
          <w:color w:val="212121"/>
        </w:rPr>
        <w:t>Efficacy and Tolerability of Seven Antipsychotic Drugs in Acutely Ill Patients With Schizophrenia: A Randomized, Multicenter, Assessor-Blinded Trial</w:t>
      </w:r>
    </w:p>
    <w:p w14:paraId="4EFCC127" w14:textId="77777777" w:rsidR="009711F9" w:rsidRDefault="00000000">
      <w:pPr>
        <w:shd w:val="clear" w:color="auto" w:fill="FFFFFF"/>
        <w:spacing w:after="0" w:line="240" w:lineRule="auto"/>
      </w:pPr>
      <w:r>
        <w:rPr>
          <w:rFonts w:ascii="Segoe UI" w:hAnsi="Segoe UI" w:cs="Segoe UI"/>
          <w:color w:val="212121"/>
        </w:rPr>
        <w:t xml:space="preserve">Zhao G, Sun Y, Zhang Y, Lu T, Lu Z, Kang Z, et al. Efficacy and Tolerability of Seven Antipsychotic Drugs in Acutely Ill Patients </w:t>
      </w:r>
      <w:proofErr w:type="gramStart"/>
      <w:r>
        <w:rPr>
          <w:rFonts w:ascii="Segoe UI" w:hAnsi="Segoe UI" w:cs="Segoe UI"/>
          <w:color w:val="212121"/>
        </w:rPr>
        <w:t>With</w:t>
      </w:r>
      <w:proofErr w:type="gramEnd"/>
      <w:r>
        <w:rPr>
          <w:rFonts w:ascii="Segoe UI" w:hAnsi="Segoe UI" w:cs="Segoe UI"/>
          <w:color w:val="212121"/>
        </w:rPr>
        <w:t xml:space="preserve"> Schizophrenia: A Randomized, Multicenter, Assessor-Blinded Trial. Am J Psychiatry. 2026;183(2):112-123. </w:t>
      </w:r>
      <w:proofErr w:type="spellStart"/>
      <w:r>
        <w:rPr>
          <w:rFonts w:ascii="Segoe UI" w:hAnsi="Segoe UI" w:cs="Segoe UI"/>
          <w:color w:val="212121"/>
        </w:rPr>
        <w:t>doi</w:t>
      </w:r>
      <w:proofErr w:type="spellEnd"/>
      <w:r>
        <w:rPr>
          <w:rFonts w:ascii="Segoe UI" w:hAnsi="Segoe UI" w:cs="Segoe UI"/>
          <w:color w:val="212121"/>
        </w:rPr>
        <w:t xml:space="preserve">: 10.1176/appi.ajp.20250111 </w:t>
      </w:r>
      <w:hyperlink r:id="rId32" w:history="1">
        <w:r w:rsidR="009711F9">
          <w:rPr>
            <w:rStyle w:val="Hyperlink"/>
            <w:rFonts w:ascii="Segoe UI" w:hAnsi="Segoe UI" w:cs="Segoe UI"/>
          </w:rPr>
          <w:t>DOI link</w:t>
        </w:r>
      </w:hyperlink>
      <w:r>
        <w:rPr>
          <w:rFonts w:ascii="Segoe UI" w:hAnsi="Segoe UI" w:cs="Segoe UI"/>
          <w:color w:val="212121"/>
        </w:rPr>
        <w:t>.</w:t>
      </w:r>
    </w:p>
    <w:p w14:paraId="518AD9F2" w14:textId="77777777" w:rsidR="009711F9"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 xml:space="preserve">The aim of this trial was to compare seven antipsychotics in acutely ill patients with schizophrenia. Methods: The authors performed a multicenter (32 hospitals), industry-independent, parallel, assessor-blinded, flexible-dosage randomized </w:t>
      </w:r>
      <w:r>
        <w:rPr>
          <w:rFonts w:ascii="Segoe UI" w:hAnsi="Segoe UI" w:cs="Segoe UI"/>
          <w:color w:val="212121"/>
        </w:rPr>
        <w:lastRenderedPageBreak/>
        <w:t>trial (Schizophrenia in Non-Occidental Participants). Eligible inpatients 18–45 years of age with schizophrenia experiencing acute exacerbation were recruited and randomized to 6 weeks of monotherapy with one of seven antipsychotic drugs: olanzapine, risperidone, quetiapine, aripiprazole, ziprasidone, perphenazine, and haloperidol. Results: A total of 3,067 patients were randomized, of whom 82% completed follow-up. The mixed model indicated significant differences in the primary outcome percentage change in Positive and Negative Syndrome Scale (PANSS) score between the antipsychotics. At week 6, olanzapine and risperidone showed a significantly higher percentage change in PANSS score than aripiprazole, ziprasidone, and quetiapine (mean differences: 5.52–7.93) but not haloperidol or perphenazine. Aripiprazole was associated with lower risk of hyperprolactinemia than all the other drugs (relative risks: 0.11–0.21). Ziprasidone and aripiprazole were associated with lower risks of weight gain and metabolic side effects. Haloperidol was associated with a higher risk of extrapyramidal symptoms than all other drugs (relative risks: 0.13–0.61). Aripiprazole was least sedating (relative risks: 0.30–0.39). Olanzapine and risperidone showed lower all-cause discontinuation rates than ziprasidone and haloperidol (hazard ratios: 0.61–0.73). Conclusions: This trial fills important knowledge gaps in acute antipsychotic treatment of schizophrenia. It confirms hierarchies in efficacy and side effects of antipsychotics from related evidence.</w:t>
      </w:r>
    </w:p>
    <w:p w14:paraId="56D7FE84" w14:textId="77777777" w:rsidR="009711F9" w:rsidRDefault="009711F9">
      <w:pPr>
        <w:shd w:val="clear" w:color="auto" w:fill="FFFFFF"/>
        <w:spacing w:after="0" w:line="240" w:lineRule="auto"/>
      </w:pPr>
    </w:p>
    <w:p w14:paraId="374BF37B" w14:textId="77777777" w:rsidR="009711F9" w:rsidRDefault="00000000">
      <w:pPr>
        <w:pStyle w:val="Heading1"/>
        <w:shd w:val="clear" w:color="auto" w:fill="FFFFFF"/>
      </w:pPr>
      <w:r>
        <w:rPr>
          <w:rFonts w:ascii="Merriweather" w:hAnsi="Merriweather"/>
          <w:color w:val="212121"/>
        </w:rPr>
        <w:t>Doxycycline Use in Adolescent Psychiatric Patients and Risk of Schizophrenia: An Emulated Target Trial</w:t>
      </w:r>
    </w:p>
    <w:p w14:paraId="77C8943D" w14:textId="77777777" w:rsidR="009711F9" w:rsidRDefault="00000000">
      <w:pPr>
        <w:shd w:val="clear" w:color="auto" w:fill="FFFFFF"/>
        <w:spacing w:after="0" w:line="240" w:lineRule="auto"/>
      </w:pPr>
      <w:r>
        <w:rPr>
          <w:rFonts w:ascii="Segoe UI" w:hAnsi="Segoe UI" w:cs="Segoe UI"/>
          <w:color w:val="212121"/>
        </w:rPr>
        <w:t xml:space="preserve">Lång U, Metsälä J, Ramsay H, Boland F, Heikkilä K, </w:t>
      </w:r>
      <w:proofErr w:type="spellStart"/>
      <w:r>
        <w:rPr>
          <w:rFonts w:ascii="Segoe UI" w:hAnsi="Segoe UI" w:cs="Segoe UI"/>
          <w:color w:val="212121"/>
        </w:rPr>
        <w:t>Pulakka</w:t>
      </w:r>
      <w:proofErr w:type="spellEnd"/>
      <w:r>
        <w:rPr>
          <w:rFonts w:ascii="Segoe UI" w:hAnsi="Segoe UI" w:cs="Segoe UI"/>
          <w:color w:val="212121"/>
        </w:rPr>
        <w:t xml:space="preserve"> A, Lawlor A, O'Connor K, </w:t>
      </w:r>
      <w:proofErr w:type="spellStart"/>
      <w:r>
        <w:rPr>
          <w:rFonts w:ascii="Segoe UI" w:hAnsi="Segoe UI" w:cs="Segoe UI"/>
          <w:color w:val="212121"/>
        </w:rPr>
        <w:t>Veijola</w:t>
      </w:r>
      <w:proofErr w:type="spellEnd"/>
      <w:r>
        <w:rPr>
          <w:rFonts w:ascii="Segoe UI" w:hAnsi="Segoe UI" w:cs="Segoe UI"/>
          <w:color w:val="212121"/>
        </w:rPr>
        <w:t xml:space="preserve"> J, </w:t>
      </w:r>
      <w:proofErr w:type="spellStart"/>
      <w:r>
        <w:rPr>
          <w:rFonts w:ascii="Segoe UI" w:hAnsi="Segoe UI" w:cs="Segoe UI"/>
          <w:color w:val="212121"/>
        </w:rPr>
        <w:t>Kajantie</w:t>
      </w:r>
      <w:proofErr w:type="spellEnd"/>
      <w:r>
        <w:rPr>
          <w:rFonts w:ascii="Segoe UI" w:hAnsi="Segoe UI" w:cs="Segoe UI"/>
          <w:color w:val="212121"/>
        </w:rPr>
        <w:t xml:space="preserve"> E, Healy C, Kelleher I. Doxycycline Use in Adolescent Psychiatric Patients and Risk of Schizophrenia: An Emulated Target Trial. Am J Psychiatry. 2026 Feb 1;183(2):124-33. </w:t>
      </w:r>
      <w:proofErr w:type="spellStart"/>
      <w:r>
        <w:rPr>
          <w:rFonts w:ascii="Segoe UI" w:hAnsi="Segoe UI" w:cs="Segoe UI"/>
          <w:color w:val="212121"/>
        </w:rPr>
        <w:t>doi</w:t>
      </w:r>
      <w:proofErr w:type="spellEnd"/>
      <w:r>
        <w:rPr>
          <w:rFonts w:ascii="Segoe UI" w:hAnsi="Segoe UI" w:cs="Segoe UI"/>
          <w:color w:val="212121"/>
        </w:rPr>
        <w:t xml:space="preserve">: 10.1176/appi.ajp.20240958 </w:t>
      </w:r>
      <w:hyperlink r:id="rId33" w:history="1">
        <w:r w:rsidR="009711F9">
          <w:rPr>
            <w:rStyle w:val="Hyperlink"/>
            <w:rFonts w:ascii="Segoe UI" w:hAnsi="Segoe UI" w:cs="Segoe UI"/>
          </w:rPr>
          <w:t>PMID: 41190738</w:t>
        </w:r>
      </w:hyperlink>
      <w:r>
        <w:rPr>
          <w:rFonts w:ascii="Segoe UI" w:hAnsi="Segoe UI" w:cs="Segoe UI"/>
          <w:color w:val="212121"/>
        </w:rPr>
        <w:t>.</w:t>
      </w:r>
    </w:p>
    <w:p w14:paraId="64EBF134" w14:textId="77777777" w:rsidR="009711F9"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 xml:space="preserve">As many as half of individuals who develop psychosis had attended child and adolescent psychiatric services at some stage in childhood, highlighting substantial opportunities for prevention within these services if an effective preventive intervention were identified. The authors hypothesized that adolescent psychiatric patients exposed to doxycycline, an antibiotic with putative neuroprotective properties, would have a lower risk of developing schizophrenia. Methods: This was an emulated target trial using nationwide Finnish health register data on all individuals born between 1987 and 1997 who attended adolescent psychiatric services between ages 13 and 18 and had used any antibiotics. Individuals were followed from first dispensed antibiotic prescription up to age 30. The main outcome was recorded schizophrenia diagnosis. The g-formula was used to estimate schizophrenia risk across doxycycline exposure levels (cumulative dose doxycycline use: no doxycycline use; low use, &lt;1,499 mg; medium use, 1,500-2,999 mg; </w:t>
      </w:r>
      <w:r>
        <w:rPr>
          <w:rFonts w:ascii="Segoe UI" w:hAnsi="Segoe UI" w:cs="Segoe UI"/>
          <w:color w:val="212121"/>
        </w:rPr>
        <w:lastRenderedPageBreak/>
        <w:t>high use, ≥3,000 mg) during different follow-up periods. Results: A total of 56,395 individuals had attended adolescent psychiatric services and had used antibiotics; of these, 16,189 (28.7%) had used doxycycline. The risk of schizophrenia after 10 years of follow-up was 2.1% (95% CI=1.9, 2.3) for individuals who had used non-doxycycline antibiotics. In comparison, the risk of schizophrenia at 10 years was significantly lower in adolescent psychiatric patients treated with doxycycline (low cumulative dose: 1.4%, risk ratio=0.70, 95% CI=0.48, 0.85; medium cumulative dose: 1.4%, risk ratio=0.65, 95% CI=0.25, 1.04; high cumulative dose: 1.5%, risk ratio=0.70, 95% CI=0.43, 0.97). Conclusions: These findings raise the tentative but exciting possibility that doxycycline treatment may reduce schizophrenia risk in adolescent psychiatric patients.</w:t>
      </w:r>
    </w:p>
    <w:p w14:paraId="4A913A45" w14:textId="77777777" w:rsidR="009711F9" w:rsidRDefault="009711F9">
      <w:pPr>
        <w:shd w:val="clear" w:color="auto" w:fill="FFFFFF"/>
        <w:spacing w:after="0" w:line="240" w:lineRule="auto"/>
      </w:pPr>
    </w:p>
    <w:p w14:paraId="407555DD" w14:textId="77777777" w:rsidR="009711F9" w:rsidRDefault="00000000">
      <w:pPr>
        <w:pStyle w:val="Heading1"/>
        <w:shd w:val="clear" w:color="auto" w:fill="FFFFFF"/>
      </w:pPr>
      <w:r>
        <w:rPr>
          <w:rFonts w:ascii="Merriweather" w:hAnsi="Merriweather"/>
          <w:color w:val="212121"/>
        </w:rPr>
        <w:t>Gestational Exposure to Antidepressants and Neurodevelopmental Disorders in Offspring</w:t>
      </w:r>
    </w:p>
    <w:p w14:paraId="706BCF3B" w14:textId="77777777" w:rsidR="009711F9" w:rsidRDefault="00000000">
      <w:pPr>
        <w:shd w:val="clear" w:color="auto" w:fill="FFFFFF"/>
        <w:spacing w:after="0" w:line="240" w:lineRule="auto"/>
      </w:pPr>
      <w:r>
        <w:rPr>
          <w:rFonts w:ascii="Segoe UI" w:hAnsi="Segoe UI" w:cs="Segoe UI"/>
          <w:color w:val="212121"/>
        </w:rPr>
        <w:t xml:space="preserve">Andrade C. Gestational Exposure to Antidepressants and Neurodevelopmental Disorders in Offspring. J Clin Psychiatry. 2026;87(1):25f16226. </w:t>
      </w:r>
      <w:proofErr w:type="spellStart"/>
      <w:r>
        <w:rPr>
          <w:rFonts w:ascii="Segoe UI" w:hAnsi="Segoe UI" w:cs="Segoe UI"/>
          <w:color w:val="212121"/>
        </w:rPr>
        <w:t>doi</w:t>
      </w:r>
      <w:proofErr w:type="spellEnd"/>
      <w:r>
        <w:rPr>
          <w:rFonts w:ascii="Segoe UI" w:hAnsi="Segoe UI" w:cs="Segoe UI"/>
          <w:color w:val="212121"/>
        </w:rPr>
        <w:t xml:space="preserve">: 10.4088/JCP.25f16226 </w:t>
      </w:r>
      <w:hyperlink r:id="rId34" w:history="1">
        <w:r w:rsidR="009711F9">
          <w:rPr>
            <w:rStyle w:val="Hyperlink"/>
            <w:rFonts w:ascii="Segoe UI" w:hAnsi="Segoe UI" w:cs="Segoe UI"/>
          </w:rPr>
          <w:t>DOI link</w:t>
        </w:r>
      </w:hyperlink>
      <w:r>
        <w:rPr>
          <w:rFonts w:ascii="Segoe UI" w:hAnsi="Segoe UI" w:cs="Segoe UI"/>
          <w:color w:val="212121"/>
        </w:rPr>
        <w:t>.</w:t>
      </w:r>
    </w:p>
    <w:p w14:paraId="3B68A088" w14:textId="77777777" w:rsidR="00B9526E" w:rsidRDefault="00B9526E">
      <w:pPr>
        <w:shd w:val="clear" w:color="auto" w:fill="FFFFFF"/>
        <w:spacing w:after="0" w:line="240" w:lineRule="auto"/>
        <w:rPr>
          <w:rFonts w:ascii="Segoe UI" w:hAnsi="Segoe UI" w:cs="Segoe UI"/>
        </w:rPr>
      </w:pPr>
    </w:p>
    <w:p w14:paraId="7C600D6E" w14:textId="1AD012A9" w:rsidR="009711F9" w:rsidRDefault="00B9526E">
      <w:pPr>
        <w:shd w:val="clear" w:color="auto" w:fill="FFFFFF"/>
        <w:spacing w:after="0" w:line="240" w:lineRule="auto"/>
        <w:rPr>
          <w:rFonts w:ascii="Segoe UI" w:hAnsi="Segoe UI" w:cs="Segoe UI"/>
          <w:sz w:val="24"/>
          <w:szCs w:val="24"/>
        </w:rPr>
      </w:pPr>
      <w:r w:rsidRPr="00B9526E">
        <w:rPr>
          <w:rFonts w:ascii="Segoe UI" w:hAnsi="Segoe UI" w:cs="Segoe UI"/>
          <w:sz w:val="24"/>
          <w:szCs w:val="24"/>
        </w:rPr>
        <w:t xml:space="preserve">Untreated depression may adversely affect pregnancy and offspring outcomes through several mechanisms; on the flip side, antidepressants used to treat depression may cross the placenta and affect the developing fetus and its brain. This article examines the research literature on gestational exposure to antidepressants and the risk of neurodevelopmental disorders (NDDs) in offspring. Two recent meta-analyses and 3 subsequently published observational studies, including 1 Asian study, are reviewed with especial focus on autism spectrum disorder (ASD) and attention-deficit/hyperactivity disorder (ADHD). Despite limitations of the literature, some conclusions can reasonably be drawn. In unadjusted analyses, which assist an understanding of </w:t>
      </w:r>
      <w:proofErr w:type="gramStart"/>
      <w:r w:rsidRPr="00B9526E">
        <w:rPr>
          <w:rFonts w:ascii="Segoe UI" w:hAnsi="Segoe UI" w:cs="Segoe UI"/>
          <w:sz w:val="24"/>
          <w:szCs w:val="24"/>
        </w:rPr>
        <w:t>real world</w:t>
      </w:r>
      <w:proofErr w:type="gramEnd"/>
      <w:r w:rsidRPr="00B9526E">
        <w:rPr>
          <w:rFonts w:ascii="Segoe UI" w:hAnsi="Segoe UI" w:cs="Segoe UI"/>
          <w:sz w:val="24"/>
          <w:szCs w:val="24"/>
        </w:rPr>
        <w:t xml:space="preserve"> risks, gestational exposure to antidepressant drugs is associated with an up to doubled risk of ASD and ADHD. However, in adjusted analyses, which assist an understanding of cause-effect relationships but not </w:t>
      </w:r>
      <w:proofErr w:type="gramStart"/>
      <w:r w:rsidRPr="00B9526E">
        <w:rPr>
          <w:rFonts w:ascii="Segoe UI" w:hAnsi="Segoe UI" w:cs="Segoe UI"/>
          <w:sz w:val="24"/>
          <w:szCs w:val="24"/>
        </w:rPr>
        <w:t>real world</w:t>
      </w:r>
      <w:proofErr w:type="gramEnd"/>
      <w:r w:rsidRPr="00B9526E">
        <w:rPr>
          <w:rFonts w:ascii="Segoe UI" w:hAnsi="Segoe UI" w:cs="Segoe UI"/>
          <w:sz w:val="24"/>
          <w:szCs w:val="24"/>
        </w:rPr>
        <w:t xml:space="preserve"> risks, the risks substantially attenuate and may lose statistical significance. The risks also lose statistical significance in analyses that address confounding by indication by comparing antidepressant-exposed and -unexposed pregnancies in women with psychiatric disorders. The likelihood of confounding by parental genes, parental environment, and parental health-related variables is suggested by findings that antidepressants remain significantly associated with NDDs when the exposure period is outside the pregnancy window (such as before or after but not during pregnancy) or when fathers are exposed to antidepressants during pregnancy. Finally, discordant sibling pair analyses suggest that </w:t>
      </w:r>
      <w:proofErr w:type="gramStart"/>
      <w:r w:rsidRPr="00B9526E">
        <w:rPr>
          <w:rFonts w:ascii="Segoe UI" w:hAnsi="Segoe UI" w:cs="Segoe UI"/>
          <w:sz w:val="24"/>
          <w:szCs w:val="24"/>
        </w:rPr>
        <w:t>whether or not</w:t>
      </w:r>
      <w:proofErr w:type="gramEnd"/>
      <w:r w:rsidRPr="00B9526E">
        <w:rPr>
          <w:rFonts w:ascii="Segoe UI" w:hAnsi="Segoe UI" w:cs="Segoe UI"/>
          <w:sz w:val="24"/>
          <w:szCs w:val="24"/>
        </w:rPr>
        <w:t xml:space="preserve"> a child develops an NDD is related to </w:t>
      </w:r>
      <w:proofErr w:type="gramStart"/>
      <w:r w:rsidRPr="00B9526E">
        <w:rPr>
          <w:rFonts w:ascii="Segoe UI" w:hAnsi="Segoe UI" w:cs="Segoe UI"/>
          <w:sz w:val="24"/>
          <w:szCs w:val="24"/>
        </w:rPr>
        <w:t>whether or not</w:t>
      </w:r>
      <w:proofErr w:type="gramEnd"/>
      <w:r w:rsidRPr="00B9526E">
        <w:rPr>
          <w:rFonts w:ascii="Segoe UI" w:hAnsi="Segoe UI" w:cs="Segoe UI"/>
          <w:sz w:val="24"/>
          <w:szCs w:val="24"/>
        </w:rPr>
        <w:t xml:space="preserve"> its sib has an NDD rather than </w:t>
      </w:r>
      <w:proofErr w:type="gramStart"/>
      <w:r w:rsidRPr="00B9526E">
        <w:rPr>
          <w:rFonts w:ascii="Segoe UI" w:hAnsi="Segoe UI" w:cs="Segoe UI"/>
          <w:sz w:val="24"/>
          <w:szCs w:val="24"/>
        </w:rPr>
        <w:t>whether or not</w:t>
      </w:r>
      <w:proofErr w:type="gramEnd"/>
      <w:r w:rsidRPr="00B9526E">
        <w:rPr>
          <w:rFonts w:ascii="Segoe UI" w:hAnsi="Segoe UI" w:cs="Segoe UI"/>
          <w:sz w:val="24"/>
          <w:szCs w:val="24"/>
        </w:rPr>
        <w:t xml:space="preserve"> the child was exposed to an antidepressant in utero. Discussion points are suggested for the shared decision-making process when counseling women about </w:t>
      </w:r>
      <w:r w:rsidRPr="00B9526E">
        <w:rPr>
          <w:rFonts w:ascii="Segoe UI" w:hAnsi="Segoe UI" w:cs="Segoe UI"/>
          <w:sz w:val="24"/>
          <w:szCs w:val="24"/>
        </w:rPr>
        <w:lastRenderedPageBreak/>
        <w:t>NDD risks associated with gestational exposure to antidepressant drugs. Take-home messages are summarized.</w:t>
      </w:r>
    </w:p>
    <w:p w14:paraId="628A3E4D" w14:textId="77777777" w:rsidR="00B9526E" w:rsidRPr="00B9526E" w:rsidRDefault="00B9526E">
      <w:pPr>
        <w:shd w:val="clear" w:color="auto" w:fill="FFFFFF"/>
        <w:spacing w:after="0" w:line="240" w:lineRule="auto"/>
        <w:rPr>
          <w:rFonts w:ascii="Segoe UI" w:hAnsi="Segoe UI" w:cs="Segoe UI"/>
          <w:sz w:val="24"/>
          <w:szCs w:val="24"/>
        </w:rPr>
      </w:pPr>
    </w:p>
    <w:p w14:paraId="0BF01E8A" w14:textId="77777777" w:rsidR="009711F9" w:rsidRDefault="00000000">
      <w:pPr>
        <w:pStyle w:val="Heading1"/>
        <w:shd w:val="clear" w:color="auto" w:fill="FFFFFF"/>
      </w:pPr>
      <w:r>
        <w:rPr>
          <w:rFonts w:ascii="Merriweather" w:hAnsi="Merriweather"/>
          <w:color w:val="212121"/>
        </w:rPr>
        <w:t>A Randomized Controlled Trial of the Safety and Efficacy of Dronabinol for Agitation in Alzheimer's Disease</w:t>
      </w:r>
    </w:p>
    <w:p w14:paraId="15D04510" w14:textId="77777777" w:rsidR="009711F9" w:rsidRDefault="00000000">
      <w:pPr>
        <w:shd w:val="clear" w:color="auto" w:fill="FFFFFF"/>
        <w:spacing w:after="0" w:line="240" w:lineRule="auto"/>
      </w:pPr>
      <w:r>
        <w:rPr>
          <w:rFonts w:ascii="Segoe UI" w:hAnsi="Segoe UI" w:cs="Segoe UI"/>
          <w:color w:val="212121"/>
        </w:rPr>
        <w:t xml:space="preserve">Rosenberg PB, Amjad H, </w:t>
      </w:r>
      <w:proofErr w:type="spellStart"/>
      <w:r>
        <w:rPr>
          <w:rFonts w:ascii="Segoe UI" w:hAnsi="Segoe UI" w:cs="Segoe UI"/>
          <w:color w:val="212121"/>
        </w:rPr>
        <w:t>Burhanullah</w:t>
      </w:r>
      <w:proofErr w:type="spellEnd"/>
      <w:r>
        <w:rPr>
          <w:rFonts w:ascii="Segoe UI" w:hAnsi="Segoe UI" w:cs="Segoe UI"/>
          <w:color w:val="212121"/>
        </w:rPr>
        <w:t xml:space="preserve"> H, </w:t>
      </w:r>
      <w:proofErr w:type="spellStart"/>
      <w:r>
        <w:rPr>
          <w:rFonts w:ascii="Segoe UI" w:hAnsi="Segoe UI" w:cs="Segoe UI"/>
          <w:color w:val="212121"/>
        </w:rPr>
        <w:t>Nowrangi</w:t>
      </w:r>
      <w:proofErr w:type="spellEnd"/>
      <w:r>
        <w:rPr>
          <w:rFonts w:ascii="Segoe UI" w:hAnsi="Segoe UI" w:cs="Segoe UI"/>
          <w:color w:val="212121"/>
        </w:rPr>
        <w:t xml:space="preserve"> M, Vandrey R, Jn Pierre M, et al. A Randomized Controlled Trial of the Safety and Efficacy of Dronabinol for Agitation in Alzheimer's Disease. Am J </w:t>
      </w:r>
      <w:proofErr w:type="spellStart"/>
      <w:r>
        <w:rPr>
          <w:rFonts w:ascii="Segoe UI" w:hAnsi="Segoe UI" w:cs="Segoe UI"/>
          <w:color w:val="212121"/>
        </w:rPr>
        <w:t>Geriatr</w:t>
      </w:r>
      <w:proofErr w:type="spellEnd"/>
      <w:r>
        <w:rPr>
          <w:rFonts w:ascii="Segoe UI" w:hAnsi="Segoe UI" w:cs="Segoe UI"/>
          <w:color w:val="212121"/>
        </w:rPr>
        <w:t xml:space="preserve"> Psychiatry. 2026;34(2):167-179. </w:t>
      </w:r>
      <w:proofErr w:type="spellStart"/>
      <w:r>
        <w:rPr>
          <w:rFonts w:ascii="Segoe UI" w:hAnsi="Segoe UI" w:cs="Segoe UI"/>
          <w:color w:val="212121"/>
        </w:rPr>
        <w:t>doi</w:t>
      </w:r>
      <w:proofErr w:type="spellEnd"/>
      <w:r>
        <w:rPr>
          <w:rFonts w:ascii="Segoe UI" w:hAnsi="Segoe UI" w:cs="Segoe UI"/>
          <w:color w:val="212121"/>
        </w:rPr>
        <w:t xml:space="preserve">: 10.1016/j.jagp.2025.10.011 </w:t>
      </w:r>
      <w:hyperlink r:id="rId35" w:history="1">
        <w:r w:rsidR="009711F9">
          <w:rPr>
            <w:rStyle w:val="Hyperlink"/>
            <w:rFonts w:ascii="Segoe UI" w:hAnsi="Segoe UI" w:cs="Segoe UI"/>
          </w:rPr>
          <w:t>PMID: 41350162</w:t>
        </w:r>
      </w:hyperlink>
      <w:r>
        <w:rPr>
          <w:rFonts w:ascii="Segoe UI" w:hAnsi="Segoe UI" w:cs="Segoe UI"/>
          <w:color w:val="212121"/>
        </w:rPr>
        <w:t>.</w:t>
      </w:r>
    </w:p>
    <w:p w14:paraId="71F641BD" w14:textId="77777777" w:rsidR="009711F9"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 xml:space="preserve">Agitation in Alzheimer's disease (AD) is a great source of distress for patients and caregivers and a major public health burden. Current treatments are only modestly </w:t>
      </w:r>
      <w:proofErr w:type="gramStart"/>
      <w:r>
        <w:rPr>
          <w:rFonts w:ascii="Segoe UI" w:hAnsi="Segoe UI" w:cs="Segoe UI"/>
          <w:color w:val="212121"/>
        </w:rPr>
        <w:t>effective</w:t>
      </w:r>
      <w:proofErr w:type="gramEnd"/>
      <w:r>
        <w:rPr>
          <w:rFonts w:ascii="Segoe UI" w:hAnsi="Segoe UI" w:cs="Segoe UI"/>
          <w:color w:val="212121"/>
        </w:rPr>
        <w:t xml:space="preserve"> and many have safety issues including mortality risk. Novel therapeutic options are needed. There is preliminary evidence for the safety and efficacy of dronabinol (tetrahydrocannabinol, THC) for agitation in AD.</w:t>
      </w:r>
    </w:p>
    <w:p w14:paraId="0F44E214" w14:textId="77777777" w:rsidR="009711F9"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Assess the safety and efficacy of dronabinol (THC) to decrease agitation in AD.</w:t>
      </w:r>
    </w:p>
    <w:p w14:paraId="60A1DAD4" w14:textId="77777777" w:rsidR="009711F9" w:rsidRDefault="00000000">
      <w:pPr>
        <w:pStyle w:val="NormalWeb"/>
        <w:shd w:val="clear" w:color="auto" w:fill="FFFFFF"/>
      </w:pPr>
      <w:r>
        <w:rPr>
          <w:rStyle w:val="Strong"/>
          <w:rFonts w:ascii="Segoe UI" w:hAnsi="Segoe UI" w:cs="Segoe UI"/>
          <w:color w:val="212121"/>
        </w:rPr>
        <w:t xml:space="preserve">Design: </w:t>
      </w:r>
      <w:r>
        <w:rPr>
          <w:rFonts w:ascii="Segoe UI" w:hAnsi="Segoe UI" w:cs="Segoe UI"/>
          <w:color w:val="212121"/>
        </w:rPr>
        <w:t>THC-AD was a 3-week randomized parallel double-blind placebo-controlled clinical trial, conducted between 2017 and 2024.</w:t>
      </w:r>
    </w:p>
    <w:p w14:paraId="3C54CE62" w14:textId="77777777" w:rsidR="009711F9" w:rsidRDefault="00000000">
      <w:pPr>
        <w:pStyle w:val="NormalWeb"/>
        <w:shd w:val="clear" w:color="auto" w:fill="FFFFFF"/>
      </w:pPr>
      <w:r>
        <w:rPr>
          <w:rStyle w:val="Strong"/>
          <w:rFonts w:ascii="Segoe UI" w:hAnsi="Segoe UI" w:cs="Segoe UI"/>
          <w:color w:val="212121"/>
        </w:rPr>
        <w:t xml:space="preserve">Setting: </w:t>
      </w:r>
      <w:r>
        <w:rPr>
          <w:rFonts w:ascii="Segoe UI" w:hAnsi="Segoe UI" w:cs="Segoe UI"/>
          <w:color w:val="212121"/>
        </w:rPr>
        <w:t>5 inpatient and outpatient academic clinical research centers in the Eastern U.S.</w:t>
      </w:r>
    </w:p>
    <w:p w14:paraId="1C7E5780" w14:textId="77777777" w:rsidR="009711F9" w:rsidRDefault="00000000">
      <w:pPr>
        <w:pStyle w:val="NormalWeb"/>
        <w:shd w:val="clear" w:color="auto" w:fill="FFFFFF"/>
      </w:pPr>
      <w:r>
        <w:rPr>
          <w:rStyle w:val="Strong"/>
          <w:rFonts w:ascii="Segoe UI" w:hAnsi="Segoe UI" w:cs="Segoe UI"/>
          <w:color w:val="212121"/>
        </w:rPr>
        <w:t xml:space="preserve">Participants: </w:t>
      </w:r>
      <w:r>
        <w:rPr>
          <w:rFonts w:ascii="Segoe UI" w:hAnsi="Segoe UI" w:cs="Segoe UI"/>
          <w:color w:val="212121"/>
        </w:rPr>
        <w:t>Volunteer sample of 75 participants meeting inclusion criteria for agitation of AD (International Psychogeriatric Association Provision Criteria) with Neuropsychiatric Inventory Clinician Version Agitation or Aggression (NPI-C A/A) domains total score of 4 or greater.</w:t>
      </w:r>
    </w:p>
    <w:p w14:paraId="35EF916F" w14:textId="77777777" w:rsidR="009711F9" w:rsidRDefault="00000000">
      <w:pPr>
        <w:pStyle w:val="NormalWeb"/>
        <w:shd w:val="clear" w:color="auto" w:fill="FFFFFF"/>
      </w:pPr>
      <w:r>
        <w:rPr>
          <w:rStyle w:val="Strong"/>
          <w:rFonts w:ascii="Segoe UI" w:hAnsi="Segoe UI" w:cs="Segoe UI"/>
          <w:color w:val="212121"/>
        </w:rPr>
        <w:t xml:space="preserve">Interventions: </w:t>
      </w:r>
      <w:r>
        <w:rPr>
          <w:rFonts w:ascii="Segoe UI" w:hAnsi="Segoe UI" w:cs="Segoe UI"/>
          <w:color w:val="212121"/>
        </w:rPr>
        <w:t xml:space="preserve">3 weeks dronabinol vs. placebo titrated up to target dose of 10 mg daily in divided </w:t>
      </w:r>
      <w:proofErr w:type="gramStart"/>
      <w:r>
        <w:rPr>
          <w:rFonts w:ascii="Segoe UI" w:hAnsi="Segoe UI" w:cs="Segoe UI"/>
          <w:color w:val="212121"/>
        </w:rPr>
        <w:t>twice-daily</w:t>
      </w:r>
      <w:proofErr w:type="gramEnd"/>
      <w:r>
        <w:rPr>
          <w:rFonts w:ascii="Segoe UI" w:hAnsi="Segoe UI" w:cs="Segoe UI"/>
          <w:color w:val="212121"/>
        </w:rPr>
        <w:t>.</w:t>
      </w:r>
    </w:p>
    <w:p w14:paraId="42AB1130" w14:textId="77777777" w:rsidR="009711F9"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Prespecified co-primary agitation outcomes were the Pittsburgh Agitation Scale (PAS) and NPI-C A/A total score.</w:t>
      </w:r>
    </w:p>
    <w:p w14:paraId="37BF2B51" w14:textId="77777777" w:rsidR="009711F9" w:rsidRDefault="00000000">
      <w:pPr>
        <w:pStyle w:val="NormalWeb"/>
        <w:shd w:val="clear" w:color="auto" w:fill="FFFFFF"/>
      </w:pPr>
      <w:r>
        <w:rPr>
          <w:rStyle w:val="Strong"/>
          <w:rFonts w:ascii="Segoe UI" w:hAnsi="Segoe UI" w:cs="Segoe UI"/>
          <w:color w:val="212121"/>
        </w:rPr>
        <w:t xml:space="preserve">Results: </w:t>
      </w:r>
      <w:proofErr w:type="gramStart"/>
      <w:r>
        <w:rPr>
          <w:rFonts w:ascii="Segoe UI" w:hAnsi="Segoe UI" w:cs="Segoe UI"/>
          <w:color w:val="212121"/>
        </w:rPr>
        <w:t>The majority of</w:t>
      </w:r>
      <w:proofErr w:type="gramEnd"/>
      <w:r>
        <w:rPr>
          <w:rFonts w:ascii="Segoe UI" w:hAnsi="Segoe UI" w:cs="Segoe UI"/>
          <w:color w:val="212121"/>
        </w:rPr>
        <w:t xml:space="preserve"> participants were female and were taking concomitant psychotropic medications (antidepressants and antipsychotics) at baseline. Study participants were moderately agitated at baseline, were diverse in ethnic background (9% Black, 11% Hispanic/Latina/Latino), and had severe cognitive impairment evidenced by MMSE or SIB-8. 84% completed the 3-week trial. Dronabinol decreased agitation on both primary outcomes greater than placebo to a clinically relevant extent. The fitted </w:t>
      </w:r>
      <w:r>
        <w:rPr>
          <w:rFonts w:ascii="Segoe UI" w:hAnsi="Segoe UI" w:cs="Segoe UI"/>
          <w:color w:val="212121"/>
        </w:rPr>
        <w:lastRenderedPageBreak/>
        <w:t>between-arm difference in PAS decline/week was -0.74 (SE 0.3, p = 0.015, effect size = 0.53) and for NPI-C A/A the decline was not significant at -1.26 (SE 0.67, p = 0.094, effect size = 0.36).</w:t>
      </w:r>
    </w:p>
    <w:p w14:paraId="3BED83D7" w14:textId="77777777" w:rsidR="009711F9"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Adjunctive dronabinol treatment was safe and effective for treating agitation in AD.</w:t>
      </w:r>
    </w:p>
    <w:p w14:paraId="21E7988A" w14:textId="77777777" w:rsidR="009711F9" w:rsidRDefault="00000000">
      <w:pPr>
        <w:pStyle w:val="NormalWeb"/>
        <w:shd w:val="clear" w:color="auto" w:fill="FFFFFF"/>
      </w:pPr>
      <w:r>
        <w:rPr>
          <w:rStyle w:val="Strong"/>
          <w:rFonts w:ascii="Segoe UI" w:hAnsi="Segoe UI" w:cs="Segoe UI"/>
          <w:color w:val="212121"/>
        </w:rPr>
        <w:t xml:space="preserve">Clinical trials registration: </w:t>
      </w:r>
      <w:r>
        <w:rPr>
          <w:rFonts w:ascii="Segoe UI" w:hAnsi="Segoe UI" w:cs="Segoe UI"/>
          <w:color w:val="212121"/>
        </w:rPr>
        <w:t>NCT02792257.</w:t>
      </w:r>
    </w:p>
    <w:p w14:paraId="4CD399E8" w14:textId="77777777" w:rsidR="009711F9" w:rsidRDefault="009711F9">
      <w:pPr>
        <w:shd w:val="clear" w:color="auto" w:fill="FFFFFF"/>
        <w:spacing w:after="0" w:line="240" w:lineRule="auto"/>
      </w:pPr>
    </w:p>
    <w:p w14:paraId="6CC446D3" w14:textId="77777777" w:rsidR="009711F9" w:rsidRDefault="00000000">
      <w:pPr>
        <w:pStyle w:val="Heading1"/>
        <w:shd w:val="clear" w:color="auto" w:fill="FFFFFF"/>
      </w:pPr>
      <w:r>
        <w:rPr>
          <w:rFonts w:ascii="Merriweather" w:hAnsi="Merriweather"/>
          <w:color w:val="212121"/>
        </w:rPr>
        <w:t>Antibiomania: A Systematic Review of Clarithromycin-Associated Manic Episodes</w:t>
      </w:r>
    </w:p>
    <w:p w14:paraId="40DDFBEC" w14:textId="77777777" w:rsidR="009711F9" w:rsidRDefault="00000000">
      <w:pPr>
        <w:shd w:val="clear" w:color="auto" w:fill="FFFFFF"/>
        <w:spacing w:after="0" w:line="240" w:lineRule="auto"/>
      </w:pPr>
      <w:r>
        <w:rPr>
          <w:rFonts w:ascii="Segoe UI" w:hAnsi="Segoe UI" w:cs="Segoe UI"/>
          <w:color w:val="212121"/>
        </w:rPr>
        <w:t xml:space="preserve">Marković T, Todorović A, Stojković M, Popović S, </w:t>
      </w:r>
      <w:proofErr w:type="spellStart"/>
      <w:r>
        <w:rPr>
          <w:rFonts w:ascii="Segoe UI" w:hAnsi="Segoe UI" w:cs="Segoe UI"/>
          <w:color w:val="212121"/>
        </w:rPr>
        <w:t>Baskić</w:t>
      </w:r>
      <w:proofErr w:type="spellEnd"/>
      <w:r>
        <w:rPr>
          <w:rFonts w:ascii="Segoe UI" w:hAnsi="Segoe UI" w:cs="Segoe UI"/>
          <w:color w:val="212121"/>
        </w:rPr>
        <w:t xml:space="preserve"> D, Matić S. </w:t>
      </w:r>
      <w:proofErr w:type="spellStart"/>
      <w:r>
        <w:rPr>
          <w:rFonts w:ascii="Segoe UI" w:hAnsi="Segoe UI" w:cs="Segoe UI"/>
          <w:color w:val="212121"/>
        </w:rPr>
        <w:t>Antibiomania</w:t>
      </w:r>
      <w:proofErr w:type="spellEnd"/>
      <w:r>
        <w:rPr>
          <w:rFonts w:ascii="Segoe UI" w:hAnsi="Segoe UI" w:cs="Segoe UI"/>
          <w:color w:val="212121"/>
        </w:rPr>
        <w:t xml:space="preserve">: A Systematic Review of Clarithromycin-Associated Manic Episodes. J Clin </w:t>
      </w:r>
      <w:proofErr w:type="spellStart"/>
      <w:r>
        <w:rPr>
          <w:rFonts w:ascii="Segoe UI" w:hAnsi="Segoe UI" w:cs="Segoe UI"/>
          <w:color w:val="212121"/>
        </w:rPr>
        <w:t>Psychopharmacol</w:t>
      </w:r>
      <w:proofErr w:type="spellEnd"/>
      <w:r>
        <w:rPr>
          <w:rFonts w:ascii="Segoe UI" w:hAnsi="Segoe UI" w:cs="Segoe UI"/>
          <w:color w:val="212121"/>
        </w:rPr>
        <w:t xml:space="preserve">. 2026;46(1):82-92. </w:t>
      </w:r>
      <w:proofErr w:type="spellStart"/>
      <w:r>
        <w:rPr>
          <w:rFonts w:ascii="Segoe UI" w:hAnsi="Segoe UI" w:cs="Segoe UI"/>
          <w:color w:val="212121"/>
        </w:rPr>
        <w:t>doi</w:t>
      </w:r>
      <w:proofErr w:type="spellEnd"/>
      <w:r>
        <w:rPr>
          <w:rFonts w:ascii="Segoe UI" w:hAnsi="Segoe UI" w:cs="Segoe UI"/>
          <w:color w:val="212121"/>
        </w:rPr>
        <w:t xml:space="preserve">: 10.1097/JCP.0000000000002089 </w:t>
      </w:r>
      <w:hyperlink r:id="rId36" w:history="1">
        <w:r w:rsidR="009711F9">
          <w:rPr>
            <w:rStyle w:val="Hyperlink"/>
            <w:rFonts w:ascii="Segoe UI" w:hAnsi="Segoe UI" w:cs="Segoe UI"/>
          </w:rPr>
          <w:t>DOI link</w:t>
        </w:r>
      </w:hyperlink>
      <w:r>
        <w:rPr>
          <w:rFonts w:ascii="Segoe UI" w:hAnsi="Segoe UI" w:cs="Segoe UI"/>
          <w:color w:val="212121"/>
        </w:rPr>
        <w:t>.</w:t>
      </w:r>
    </w:p>
    <w:p w14:paraId="1F165C89" w14:textId="77777777" w:rsidR="009711F9" w:rsidRDefault="00000000">
      <w:pPr>
        <w:pStyle w:val="NormalWeb"/>
        <w:shd w:val="clear" w:color="auto" w:fill="FFFFFF"/>
      </w:pPr>
      <w:r>
        <w:rPr>
          <w:rStyle w:val="Strong"/>
          <w:rFonts w:ascii="Segoe UI" w:hAnsi="Segoe UI" w:cs="Segoe UI"/>
          <w:color w:val="212121"/>
        </w:rPr>
        <w:t xml:space="preserve">Purpose: </w:t>
      </w:r>
      <w:proofErr w:type="spellStart"/>
      <w:r>
        <w:rPr>
          <w:rFonts w:ascii="Segoe UI" w:hAnsi="Segoe UI" w:cs="Segoe UI"/>
          <w:color w:val="212121"/>
        </w:rPr>
        <w:t>Antibiomania</w:t>
      </w:r>
      <w:proofErr w:type="spellEnd"/>
      <w:r>
        <w:rPr>
          <w:rFonts w:ascii="Segoe UI" w:hAnsi="Segoe UI" w:cs="Segoe UI"/>
          <w:color w:val="212121"/>
        </w:rPr>
        <w:t xml:space="preserve">, a rare adverse reaction, refers to antibiotic-induced mania, with clarithromycin most frequently implicated. Symptoms include mood elevation, hyperactivity, and hallucinations, typically resolving after discontinuation of the drug. This review examines reported cases to better characterize clinical patterns and guide clinical recognition and management. Methods: A systematic review was conducted following PRISMA guidelines and registered with PROSPERO. Literature searches were performed in PubMed/MEDLINE, Web of Science, Scopus, and EMBASE using keywords related to clarithromycin, mania, and psychosis. Studies were included regardless of language or publication date. Data extraction focused on demographic details, clinical presentation, treatment, and causality assessment. The quality of case reports was assessed using standardized criteria. FAERS and </w:t>
      </w:r>
      <w:proofErr w:type="spellStart"/>
      <w:r>
        <w:rPr>
          <w:rFonts w:ascii="Segoe UI" w:hAnsi="Segoe UI" w:cs="Segoe UI"/>
          <w:color w:val="212121"/>
        </w:rPr>
        <w:t>EudraVigilance</w:t>
      </w:r>
      <w:proofErr w:type="spellEnd"/>
      <w:r>
        <w:rPr>
          <w:rFonts w:ascii="Segoe UI" w:hAnsi="Segoe UI" w:cs="Segoe UI"/>
          <w:color w:val="212121"/>
        </w:rPr>
        <w:t xml:space="preserve"> databases were queried to identify spontaneously reported psychiatric adverse events associated with clarithromycin. Results: A total of 32 studies involving 34 patients were included. Most patients were under 65 years old, with a nearly equal distribution of genders. Manic episodes often included psychotic symptoms and emerged ~4 days after the initiation of clarithromycin, lasting about 3 days. The most common dosage was 500mg taken twice daily. Rechallenge in 5 cases consistently reproduced the symptoms. Causality assessment using the Naranjo and WHO-UMC score suggested a probable association in most cases. All patients fully recovered after discontinuation. Conclusions: Clarithromycin may trigger secondary mania, emphasizing the need for clinician awareness of this rare psychiatric side effect. Timely recognition and appropriate management can enhance patient outcomes and prevent unnecessary psychiatric interventions.</w:t>
      </w:r>
    </w:p>
    <w:p w14:paraId="37E8B868" w14:textId="77777777" w:rsidR="009711F9" w:rsidRDefault="009711F9">
      <w:pPr>
        <w:shd w:val="clear" w:color="auto" w:fill="FFFFFF"/>
        <w:spacing w:after="0" w:line="240" w:lineRule="auto"/>
      </w:pPr>
    </w:p>
    <w:p w14:paraId="75F72FF1" w14:textId="77777777" w:rsidR="009711F9" w:rsidRDefault="00000000">
      <w:pPr>
        <w:pStyle w:val="Heading1"/>
        <w:shd w:val="clear" w:color="auto" w:fill="FFFFFF"/>
      </w:pPr>
      <w:r>
        <w:rPr>
          <w:rFonts w:ascii="Merriweather" w:hAnsi="Merriweather"/>
          <w:color w:val="212121"/>
        </w:rPr>
        <w:lastRenderedPageBreak/>
        <w:t>Spirituality and Harmful or Hazardous Alcohol and Other Drug Use: A Meta-Analysis of Longitudinal Studies</w:t>
      </w:r>
    </w:p>
    <w:p w14:paraId="26F7194D" w14:textId="77777777" w:rsidR="009711F9" w:rsidRDefault="00000000">
      <w:pPr>
        <w:shd w:val="clear" w:color="auto" w:fill="FFFFFF"/>
        <w:spacing w:after="0" w:line="240" w:lineRule="auto"/>
      </w:pPr>
      <w:r>
        <w:rPr>
          <w:rFonts w:ascii="Segoe UI" w:hAnsi="Segoe UI" w:cs="Segoe UI"/>
          <w:color w:val="212121"/>
        </w:rPr>
        <w:t xml:space="preserve">Koh HK, Frederick DE, Balboni TA, O'Reilly SM, Kelly JF, Humphreys K, et al. Spirituality and Harmful or Hazardous Alcohol and Other Drug Use: A Meta-Analysis of Longitudinal Studies. JAMA Psychiatry. 2026 Feb </w:t>
      </w:r>
      <w:proofErr w:type="gramStart"/>
      <w:r>
        <w:rPr>
          <w:rFonts w:ascii="Segoe UI" w:hAnsi="Segoe UI" w:cs="Segoe UI"/>
          <w:color w:val="212121"/>
        </w:rPr>
        <w:t>18:e</w:t>
      </w:r>
      <w:proofErr w:type="gramEnd"/>
      <w:r>
        <w:rPr>
          <w:rFonts w:ascii="Segoe UI" w:hAnsi="Segoe UI" w:cs="Segoe UI"/>
          <w:color w:val="212121"/>
        </w:rPr>
        <w:t xml:space="preserve">254816. </w:t>
      </w:r>
      <w:proofErr w:type="spellStart"/>
      <w:r>
        <w:rPr>
          <w:rFonts w:ascii="Segoe UI" w:hAnsi="Segoe UI" w:cs="Segoe UI"/>
          <w:color w:val="212121"/>
        </w:rPr>
        <w:t>doi</w:t>
      </w:r>
      <w:proofErr w:type="spellEnd"/>
      <w:r>
        <w:rPr>
          <w:rFonts w:ascii="Segoe UI" w:hAnsi="Segoe UI" w:cs="Segoe UI"/>
          <w:color w:val="212121"/>
        </w:rPr>
        <w:t xml:space="preserve">: 10.1001/jamapsychiatry.2025.4816. </w:t>
      </w:r>
      <w:proofErr w:type="spellStart"/>
      <w:r>
        <w:rPr>
          <w:rFonts w:ascii="Segoe UI" w:hAnsi="Segoe UI" w:cs="Segoe UI"/>
          <w:color w:val="212121"/>
        </w:rPr>
        <w:t>Epub</w:t>
      </w:r>
      <w:proofErr w:type="spellEnd"/>
      <w:r>
        <w:rPr>
          <w:rFonts w:ascii="Segoe UI" w:hAnsi="Segoe UI" w:cs="Segoe UI"/>
          <w:color w:val="212121"/>
        </w:rPr>
        <w:t xml:space="preserve"> ahead of print</w:t>
      </w:r>
      <w:proofErr w:type="gramStart"/>
      <w:r>
        <w:rPr>
          <w:rFonts w:ascii="Segoe UI" w:hAnsi="Segoe UI" w:cs="Segoe UI"/>
          <w:color w:val="212121"/>
        </w:rPr>
        <w:t>. ;</w:t>
      </w:r>
      <w:proofErr w:type="gramEnd"/>
      <w:r>
        <w:rPr>
          <w:rFonts w:ascii="Segoe UI" w:hAnsi="Segoe UI" w:cs="Segoe UI"/>
          <w:color w:val="212121"/>
        </w:rPr>
        <w:t xml:space="preserve"> PMCID: PMC12917744 </w:t>
      </w:r>
      <w:hyperlink r:id="rId37" w:history="1">
        <w:r w:rsidR="009711F9">
          <w:rPr>
            <w:rStyle w:val="Hyperlink"/>
            <w:rFonts w:ascii="Segoe UI" w:hAnsi="Segoe UI" w:cs="Segoe UI"/>
          </w:rPr>
          <w:t>PMID: 41706493</w:t>
        </w:r>
      </w:hyperlink>
      <w:r>
        <w:rPr>
          <w:rFonts w:ascii="Segoe UI" w:hAnsi="Segoe UI" w:cs="Segoe UI"/>
          <w:color w:val="212121"/>
        </w:rPr>
        <w:t>.</w:t>
      </w:r>
    </w:p>
    <w:p w14:paraId="70927643" w14:textId="77777777" w:rsidR="009711F9" w:rsidRDefault="00000000">
      <w:pPr>
        <w:pStyle w:val="NormalWeb"/>
        <w:shd w:val="clear" w:color="auto" w:fill="FFFFFF"/>
      </w:pPr>
      <w:r>
        <w:rPr>
          <w:rFonts w:ascii="Segoe UI" w:hAnsi="Segoe UI" w:cs="Segoe UI"/>
          <w:color w:val="212121"/>
        </w:rPr>
        <w:t>This meta-analysis synthesized data from 55 published longitudinal studies (encompassing 540,712 participants) examining the association between spirituality and harmful or hazardous alcohol and other drug use. The researchers reviewed over 20,000 studies on spirituality and health published between 2000 and 2022, identifying 55 high-quality longitudinal studies. Broad spiritual practices, including spiritual and religious community involvement, attending religious services, meditation, and prayer, reduced individuals' risk of dangerous alcohol and drug use by 13%. Among individuals attending religious services at least once per week, the risk reduction was 18%. Results were consistent across all drug categories studied (alcohol, tobacco, marijuana, and illicit drugs). The findings have implications for clinicians and communities regarding future strategies for alcohol and other drug use prevention and recovery.</w:t>
      </w:r>
    </w:p>
    <w:p w14:paraId="3DCFD9A2" w14:textId="77777777" w:rsidR="009711F9" w:rsidRDefault="009711F9">
      <w:pPr>
        <w:shd w:val="clear" w:color="auto" w:fill="FFFFFF"/>
        <w:spacing w:after="0" w:line="240" w:lineRule="auto"/>
      </w:pPr>
    </w:p>
    <w:p w14:paraId="69DCE7E7" w14:textId="77777777" w:rsidR="009711F9" w:rsidRDefault="00000000">
      <w:pPr>
        <w:pStyle w:val="Heading1"/>
        <w:shd w:val="clear" w:color="auto" w:fill="FFFFFF"/>
      </w:pPr>
      <w:r>
        <w:rPr>
          <w:rFonts w:ascii="Merriweather" w:hAnsi="Merriweather"/>
          <w:color w:val="212121"/>
        </w:rPr>
        <w:t>Efficacy and Safety of Lithium for Behavioral and Cognitive Symptoms in Alzheimer's Disease Dementia: A Systematic Review With Frequentist and Bayesian Meta-Analysis</w:t>
      </w:r>
    </w:p>
    <w:p w14:paraId="5AB970C4" w14:textId="77777777" w:rsidR="009711F9" w:rsidRDefault="00000000">
      <w:pPr>
        <w:shd w:val="clear" w:color="auto" w:fill="FFFFFF"/>
        <w:spacing w:after="0" w:line="240" w:lineRule="auto"/>
      </w:pPr>
      <w:r>
        <w:rPr>
          <w:rFonts w:ascii="Segoe UI" w:hAnsi="Segoe UI" w:cs="Segoe UI"/>
          <w:color w:val="212121"/>
        </w:rPr>
        <w:t xml:space="preserve">Pereira da Silva AM, de Deus O, Ribeiro FV, </w:t>
      </w:r>
      <w:proofErr w:type="spellStart"/>
      <w:r>
        <w:rPr>
          <w:rFonts w:ascii="Segoe UI" w:hAnsi="Segoe UI" w:cs="Segoe UI"/>
          <w:color w:val="212121"/>
        </w:rPr>
        <w:t>Tudella</w:t>
      </w:r>
      <w:proofErr w:type="spellEnd"/>
      <w:r>
        <w:rPr>
          <w:rFonts w:ascii="Segoe UI" w:hAnsi="Segoe UI" w:cs="Segoe UI"/>
          <w:color w:val="212121"/>
        </w:rPr>
        <w:t xml:space="preserve"> GC, Cabeça LS, Silva LL, et al. Efficacy and Safety of Lithium for Behavioral and Cognitive Symptoms in Alzheimer's Disease Dementia: A Systematic Review </w:t>
      </w:r>
      <w:proofErr w:type="gramStart"/>
      <w:r>
        <w:rPr>
          <w:rFonts w:ascii="Segoe UI" w:hAnsi="Segoe UI" w:cs="Segoe UI"/>
          <w:color w:val="212121"/>
        </w:rPr>
        <w:t>With</w:t>
      </w:r>
      <w:proofErr w:type="gramEnd"/>
      <w:r>
        <w:rPr>
          <w:rFonts w:ascii="Segoe UI" w:hAnsi="Segoe UI" w:cs="Segoe UI"/>
          <w:color w:val="212121"/>
        </w:rPr>
        <w:t xml:space="preserve"> Frequentist and Bayesian Meta-Analysis. Am J </w:t>
      </w:r>
      <w:proofErr w:type="spellStart"/>
      <w:r>
        <w:rPr>
          <w:rFonts w:ascii="Segoe UI" w:hAnsi="Segoe UI" w:cs="Segoe UI"/>
          <w:color w:val="212121"/>
        </w:rPr>
        <w:t>Geriatr</w:t>
      </w:r>
      <w:proofErr w:type="spellEnd"/>
      <w:r>
        <w:rPr>
          <w:rFonts w:ascii="Segoe UI" w:hAnsi="Segoe UI" w:cs="Segoe UI"/>
          <w:color w:val="212121"/>
        </w:rPr>
        <w:t xml:space="preserve"> Psychiatry. 2025 Oct </w:t>
      </w:r>
      <w:proofErr w:type="gramStart"/>
      <w:r>
        <w:rPr>
          <w:rFonts w:ascii="Segoe UI" w:hAnsi="Segoe UI" w:cs="Segoe UI"/>
          <w:color w:val="212121"/>
        </w:rPr>
        <w:t>4:S</w:t>
      </w:r>
      <w:proofErr w:type="gramEnd"/>
      <w:r>
        <w:rPr>
          <w:rFonts w:ascii="Segoe UI" w:hAnsi="Segoe UI" w:cs="Segoe UI"/>
          <w:color w:val="212121"/>
        </w:rPr>
        <w:t xml:space="preserve">1064-7481(25)00496-8. </w:t>
      </w:r>
      <w:proofErr w:type="spellStart"/>
      <w:r>
        <w:rPr>
          <w:rFonts w:ascii="Segoe UI" w:hAnsi="Segoe UI" w:cs="Segoe UI"/>
          <w:color w:val="212121"/>
        </w:rPr>
        <w:t>doi</w:t>
      </w:r>
      <w:proofErr w:type="spellEnd"/>
      <w:r>
        <w:rPr>
          <w:rFonts w:ascii="Segoe UI" w:hAnsi="Segoe UI" w:cs="Segoe UI"/>
          <w:color w:val="212121"/>
        </w:rPr>
        <w:t xml:space="preserve">: 10.1016/j.jagp.2025.10.001 </w:t>
      </w:r>
      <w:hyperlink r:id="rId38" w:history="1">
        <w:r w:rsidR="009711F9">
          <w:rPr>
            <w:rStyle w:val="Hyperlink"/>
            <w:rFonts w:ascii="Segoe UI" w:hAnsi="Segoe UI" w:cs="Segoe UI"/>
          </w:rPr>
          <w:t>PMID: 41177743</w:t>
        </w:r>
      </w:hyperlink>
      <w:r>
        <w:rPr>
          <w:rFonts w:ascii="Segoe UI" w:hAnsi="Segoe UI" w:cs="Segoe UI"/>
          <w:color w:val="212121"/>
        </w:rPr>
        <w:t>.</w:t>
      </w:r>
    </w:p>
    <w:p w14:paraId="172805F8" w14:textId="77777777" w:rsidR="009711F9" w:rsidRDefault="00000000">
      <w:pPr>
        <w:pStyle w:val="NormalWeb"/>
        <w:shd w:val="clear" w:color="auto" w:fill="FFFFFF"/>
      </w:pPr>
      <w:r>
        <w:rPr>
          <w:rStyle w:val="Strong"/>
          <w:rFonts w:ascii="Segoe UI" w:hAnsi="Segoe UI" w:cs="Segoe UI"/>
          <w:color w:val="212121"/>
        </w:rPr>
        <w:t xml:space="preserve">Objective: </w:t>
      </w:r>
    </w:p>
    <w:p w14:paraId="7579AABF" w14:textId="77777777" w:rsidR="009711F9" w:rsidRDefault="00000000">
      <w:pPr>
        <w:pStyle w:val="NormalWeb"/>
        <w:shd w:val="clear" w:color="auto" w:fill="FFFFFF"/>
      </w:pPr>
      <w:r>
        <w:rPr>
          <w:rFonts w:ascii="Segoe UI" w:hAnsi="Segoe UI" w:cs="Segoe UI"/>
          <w:color w:val="212121"/>
        </w:rPr>
        <w:t>Does lithium treatment provide cognitive, functional, neuropsychiatric, or biomarker benefits in patients with Alzheimer's disease dementia?</w:t>
      </w:r>
    </w:p>
    <w:p w14:paraId="57984F4E" w14:textId="77777777" w:rsidR="009711F9" w:rsidRDefault="00000000">
      <w:pPr>
        <w:pStyle w:val="NormalWeb"/>
        <w:shd w:val="clear" w:color="auto" w:fill="FFFFFF"/>
      </w:pPr>
      <w:r>
        <w:rPr>
          <w:rStyle w:val="Strong"/>
          <w:rFonts w:ascii="Segoe UI" w:hAnsi="Segoe UI" w:cs="Segoe UI"/>
          <w:color w:val="212121"/>
        </w:rPr>
        <w:t xml:space="preserve">Background: </w:t>
      </w:r>
    </w:p>
    <w:p w14:paraId="09274F29" w14:textId="77777777" w:rsidR="009711F9" w:rsidRDefault="00000000">
      <w:pPr>
        <w:pStyle w:val="NormalWeb"/>
        <w:shd w:val="clear" w:color="auto" w:fill="FFFFFF"/>
      </w:pPr>
      <w:r>
        <w:rPr>
          <w:rFonts w:ascii="Segoe UI" w:hAnsi="Segoe UI" w:cs="Segoe UI"/>
          <w:color w:val="212121"/>
        </w:rPr>
        <w:t>Alzheimer's disease (AD) dementia is the leading cause of cognitive decline in late life, yet treatment options remain limited.</w:t>
      </w:r>
    </w:p>
    <w:p w14:paraId="441499FB" w14:textId="77777777" w:rsidR="009711F9" w:rsidRDefault="00000000">
      <w:pPr>
        <w:pStyle w:val="NormalWeb"/>
        <w:shd w:val="clear" w:color="auto" w:fill="FFFFFF"/>
      </w:pPr>
      <w:r>
        <w:rPr>
          <w:rStyle w:val="Strong"/>
          <w:rFonts w:ascii="Segoe UI" w:hAnsi="Segoe UI" w:cs="Segoe UI"/>
          <w:color w:val="212121"/>
        </w:rPr>
        <w:t xml:space="preserve">Methods: </w:t>
      </w:r>
    </w:p>
    <w:p w14:paraId="656413F7" w14:textId="77777777" w:rsidR="009711F9" w:rsidRDefault="00000000">
      <w:pPr>
        <w:pStyle w:val="NormalWeb"/>
        <w:shd w:val="clear" w:color="auto" w:fill="FFFFFF"/>
      </w:pPr>
      <w:r>
        <w:rPr>
          <w:rFonts w:ascii="Segoe UI" w:hAnsi="Segoe UI" w:cs="Segoe UI"/>
          <w:color w:val="212121"/>
        </w:rPr>
        <w:lastRenderedPageBreak/>
        <w:t xml:space="preserve">This systematic review and meta-analysis </w:t>
      </w:r>
      <w:proofErr w:type="gramStart"/>
      <w:r>
        <w:rPr>
          <w:rFonts w:ascii="Segoe UI" w:hAnsi="Segoe UI" w:cs="Segoe UI"/>
          <w:color w:val="212121"/>
        </w:rPr>
        <w:t>was</w:t>
      </w:r>
      <w:proofErr w:type="gramEnd"/>
      <w:r>
        <w:rPr>
          <w:rFonts w:ascii="Segoe UI" w:hAnsi="Segoe UI" w:cs="Segoe UI"/>
          <w:color w:val="212121"/>
        </w:rPr>
        <w:t xml:space="preserve"> prospectively registered in PROSPERO and conducted following PRISMA guidelines. We searched PubMed, Embase, and Cochrane Library through April 2025 for randomized controlled trials (RCTs) comparing lithium with placebo or standard therapy in patients with AD dementia or amnestic mild cognitive impairment. Outcomes included cognition (MMSE, ADAS-Cog, memory tasks), function (CDR-SB, conversion to AD), neuropsychiatric symptoms (NPI), CSF biomarkers, and safety (adverse events [AEs], serious AEs [SAEs]). Random-effects meta-analyses were complemented by Bayesian methods and trial sequential analyses.</w:t>
      </w:r>
    </w:p>
    <w:p w14:paraId="4B5EC625" w14:textId="77777777" w:rsidR="009711F9" w:rsidRDefault="00000000">
      <w:pPr>
        <w:pStyle w:val="NormalWeb"/>
        <w:shd w:val="clear" w:color="auto" w:fill="FFFFFF"/>
      </w:pPr>
      <w:r>
        <w:rPr>
          <w:rStyle w:val="Strong"/>
          <w:rFonts w:ascii="Segoe UI" w:hAnsi="Segoe UI" w:cs="Segoe UI"/>
          <w:color w:val="212121"/>
        </w:rPr>
        <w:t xml:space="preserve">Results: </w:t>
      </w:r>
    </w:p>
    <w:p w14:paraId="0DE44400" w14:textId="77777777" w:rsidR="009711F9" w:rsidRDefault="00000000">
      <w:pPr>
        <w:pStyle w:val="NormalWeb"/>
        <w:shd w:val="clear" w:color="auto" w:fill="FFFFFF"/>
      </w:pPr>
      <w:r>
        <w:rPr>
          <w:rFonts w:ascii="Segoe UI" w:hAnsi="Segoe UI" w:cs="Segoe UI"/>
          <w:color w:val="212121"/>
        </w:rPr>
        <w:t>Six RCTs involving 394 participants (196 lithium, 198 placebo) met inclusion criteria. Lithium did not significantly improve global cognition (MMSE: MD -1.61, 95% CI -4.11 to 0.88; ADAS-Cog: MD -1.82, -3.05 to -0.60; both with high heterogeneity).</w:t>
      </w:r>
    </w:p>
    <w:p w14:paraId="09115D37" w14:textId="77777777" w:rsidR="009711F9" w:rsidRDefault="00000000">
      <w:pPr>
        <w:pStyle w:val="NormalWeb"/>
        <w:shd w:val="clear" w:color="auto" w:fill="FFFFFF"/>
      </w:pPr>
      <w:r>
        <w:rPr>
          <w:rStyle w:val="Strong"/>
          <w:rFonts w:ascii="Segoe UI" w:hAnsi="Segoe UI" w:cs="Segoe UI"/>
          <w:color w:val="212121"/>
        </w:rPr>
        <w:t xml:space="preserve">Conclusions: </w:t>
      </w:r>
    </w:p>
    <w:p w14:paraId="7A31B6B5" w14:textId="77777777" w:rsidR="009711F9" w:rsidRDefault="00000000">
      <w:pPr>
        <w:pStyle w:val="NormalWeb"/>
        <w:shd w:val="clear" w:color="auto" w:fill="FFFFFF"/>
      </w:pPr>
      <w:r>
        <w:rPr>
          <w:rFonts w:ascii="Segoe UI" w:hAnsi="Segoe UI" w:cs="Segoe UI"/>
          <w:color w:val="212121"/>
        </w:rPr>
        <w:t>Lithium did not demonstrate consistent benefits on cognition, function, neuropsychiatric symptoms, or CSF biomarkers. Current evidence suggests lithium is generally well tolerated, but its therapeutic role in Alzheimer's disease dementia remains unproven. Larger, well-designed RCTs are required before it can be considered for clinical application.</w:t>
      </w:r>
    </w:p>
    <w:p w14:paraId="603B32A4" w14:textId="77777777" w:rsidR="009711F9" w:rsidRDefault="009711F9">
      <w:pPr>
        <w:shd w:val="clear" w:color="auto" w:fill="FFFFFF"/>
        <w:spacing w:after="0" w:line="240" w:lineRule="auto"/>
      </w:pPr>
    </w:p>
    <w:p w14:paraId="5A12A534" w14:textId="77777777" w:rsidR="009711F9" w:rsidRDefault="00000000">
      <w:pPr>
        <w:pStyle w:val="Heading1"/>
        <w:shd w:val="clear" w:color="auto" w:fill="FFFFFF"/>
      </w:pPr>
      <w:r>
        <w:rPr>
          <w:rFonts w:ascii="Merriweather" w:hAnsi="Merriweather"/>
          <w:color w:val="212121"/>
        </w:rPr>
        <w:t>Recognizing Grief in Neurodivergent Minds</w:t>
      </w:r>
    </w:p>
    <w:p w14:paraId="18589DC0" w14:textId="77777777" w:rsidR="009711F9" w:rsidRDefault="00000000">
      <w:pPr>
        <w:shd w:val="clear" w:color="auto" w:fill="FFFFFF"/>
        <w:spacing w:after="0" w:line="240" w:lineRule="auto"/>
      </w:pPr>
      <w:r>
        <w:rPr>
          <w:rFonts w:ascii="Segoe UI" w:hAnsi="Segoe UI" w:cs="Segoe UI"/>
          <w:color w:val="212121"/>
        </w:rPr>
        <w:t xml:space="preserve">Munir KM. Recognizing Grief in Neurodivergent Minds. JAMA Psychiatry. 2026;83(2):116-117. </w:t>
      </w:r>
      <w:proofErr w:type="spellStart"/>
      <w:r>
        <w:rPr>
          <w:rFonts w:ascii="Segoe UI" w:hAnsi="Segoe UI" w:cs="Segoe UI"/>
          <w:color w:val="212121"/>
        </w:rPr>
        <w:t>doi</w:t>
      </w:r>
      <w:proofErr w:type="spellEnd"/>
      <w:r>
        <w:rPr>
          <w:rFonts w:ascii="Segoe UI" w:hAnsi="Segoe UI" w:cs="Segoe UI"/>
          <w:color w:val="212121"/>
        </w:rPr>
        <w:t xml:space="preserve">: 10.1001/jamapsychiatry.2025.4225 </w:t>
      </w:r>
      <w:hyperlink r:id="rId39" w:history="1">
        <w:r w:rsidR="009711F9">
          <w:rPr>
            <w:rStyle w:val="Hyperlink"/>
            <w:rFonts w:ascii="Segoe UI" w:hAnsi="Segoe UI" w:cs="Segoe UI"/>
          </w:rPr>
          <w:t>PMID: 41432942</w:t>
        </w:r>
      </w:hyperlink>
      <w:r>
        <w:rPr>
          <w:rFonts w:ascii="Segoe UI" w:hAnsi="Segoe UI" w:cs="Segoe UI"/>
          <w:color w:val="212121"/>
        </w:rPr>
        <w:t>.</w:t>
      </w:r>
    </w:p>
    <w:p w14:paraId="1AA88AC5" w14:textId="77777777" w:rsidR="009711F9" w:rsidRDefault="00000000">
      <w:pPr>
        <w:pStyle w:val="NormalWeb"/>
        <w:shd w:val="clear" w:color="auto" w:fill="FFFFFF"/>
      </w:pPr>
      <w:r>
        <w:rPr>
          <w:rFonts w:ascii="Segoe UI" w:hAnsi="Segoe UI" w:cs="Segoe UI"/>
          <w:color w:val="212121"/>
        </w:rPr>
        <w:t>This Viewpoint discusses the trajectories of grief in neurodivergent individuals and how clinicians must assess changes from baseline rather than applying criteria without context and distinguish between grief-related functional decline and loss of adaptive support after a caregiver's death.</w:t>
      </w:r>
    </w:p>
    <w:p w14:paraId="4EE06E00" w14:textId="77777777" w:rsidR="009711F9" w:rsidRDefault="009711F9">
      <w:pPr>
        <w:shd w:val="clear" w:color="auto" w:fill="FFFFFF"/>
        <w:spacing w:after="0" w:line="240" w:lineRule="auto"/>
      </w:pPr>
    </w:p>
    <w:p w14:paraId="12E8C5F4" w14:textId="77777777" w:rsidR="009711F9" w:rsidRDefault="00000000">
      <w:pPr>
        <w:pStyle w:val="Heading1"/>
        <w:shd w:val="clear" w:color="auto" w:fill="FFFFFF"/>
      </w:pPr>
      <w:r>
        <w:rPr>
          <w:rFonts w:ascii="Merriweather" w:hAnsi="Merriweather"/>
          <w:color w:val="212121"/>
        </w:rPr>
        <w:t>Dopamine-Blocking Antipsychotics-Time for a New Conversation With Patients?</w:t>
      </w:r>
    </w:p>
    <w:p w14:paraId="06FECDDA" w14:textId="77777777" w:rsidR="009711F9" w:rsidRDefault="00000000">
      <w:pPr>
        <w:shd w:val="clear" w:color="auto" w:fill="FFFFFF"/>
        <w:spacing w:after="0" w:line="240" w:lineRule="auto"/>
      </w:pPr>
      <w:r>
        <w:rPr>
          <w:rFonts w:ascii="Segoe UI" w:hAnsi="Segoe UI" w:cs="Segoe UI"/>
          <w:color w:val="212121"/>
        </w:rPr>
        <w:t xml:space="preserve">Marder SR, Ostlund S. Dopamine-Blocking Antipsychotics-Time for a New Conversation </w:t>
      </w:r>
      <w:proofErr w:type="gramStart"/>
      <w:r>
        <w:rPr>
          <w:rFonts w:ascii="Segoe UI" w:hAnsi="Segoe UI" w:cs="Segoe UI"/>
          <w:color w:val="212121"/>
        </w:rPr>
        <w:t>With</w:t>
      </w:r>
      <w:proofErr w:type="gramEnd"/>
      <w:r>
        <w:rPr>
          <w:rFonts w:ascii="Segoe UI" w:hAnsi="Segoe UI" w:cs="Segoe UI"/>
          <w:color w:val="212121"/>
        </w:rPr>
        <w:t xml:space="preserve"> Patients? JAMA Psychiatry. 2026;83(2):111-112. </w:t>
      </w:r>
      <w:proofErr w:type="spellStart"/>
      <w:r>
        <w:rPr>
          <w:rFonts w:ascii="Segoe UI" w:hAnsi="Segoe UI" w:cs="Segoe UI"/>
          <w:color w:val="212121"/>
        </w:rPr>
        <w:t>doi</w:t>
      </w:r>
      <w:proofErr w:type="spellEnd"/>
      <w:r>
        <w:rPr>
          <w:rFonts w:ascii="Segoe UI" w:hAnsi="Segoe UI" w:cs="Segoe UI"/>
          <w:color w:val="212121"/>
        </w:rPr>
        <w:t xml:space="preserve">: 10.1001/jamapsychiatry.2025.3572 </w:t>
      </w:r>
      <w:hyperlink r:id="rId40" w:history="1">
        <w:r w:rsidR="009711F9">
          <w:rPr>
            <w:rStyle w:val="Hyperlink"/>
            <w:rFonts w:ascii="Segoe UI" w:hAnsi="Segoe UI" w:cs="Segoe UI"/>
          </w:rPr>
          <w:t>PMID: 41296326</w:t>
        </w:r>
      </w:hyperlink>
      <w:r>
        <w:rPr>
          <w:rFonts w:ascii="Segoe UI" w:hAnsi="Segoe UI" w:cs="Segoe UI"/>
          <w:color w:val="212121"/>
        </w:rPr>
        <w:t>.</w:t>
      </w:r>
    </w:p>
    <w:p w14:paraId="782BDE1D" w14:textId="77777777" w:rsidR="009711F9" w:rsidRDefault="00000000">
      <w:pPr>
        <w:pStyle w:val="NormalWeb"/>
        <w:shd w:val="clear" w:color="auto" w:fill="FFFFFF"/>
      </w:pPr>
      <w:r>
        <w:rPr>
          <w:rFonts w:ascii="Segoe UI" w:hAnsi="Segoe UI" w:cs="Segoe UI"/>
          <w:color w:val="212121"/>
        </w:rPr>
        <w:lastRenderedPageBreak/>
        <w:t>No abstract available. This Viewpoint discusses what the role of dopamine blockers and non–dopamine-blocking antipsychotics may have in psychiatric practice.</w:t>
      </w:r>
    </w:p>
    <w:p w14:paraId="45F4E809" w14:textId="77777777" w:rsidR="009711F9" w:rsidRDefault="009711F9">
      <w:pPr>
        <w:shd w:val="clear" w:color="auto" w:fill="FFFFFF"/>
        <w:spacing w:after="0" w:line="240" w:lineRule="auto"/>
      </w:pPr>
    </w:p>
    <w:sectPr w:rsidR="009711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F9"/>
    <w:rsid w:val="002A4A4B"/>
    <w:rsid w:val="003C4DA5"/>
    <w:rsid w:val="005B11E4"/>
    <w:rsid w:val="005C3C2E"/>
    <w:rsid w:val="00715F67"/>
    <w:rsid w:val="009711F9"/>
    <w:rsid w:val="00B9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976931"/>
  <w15:docId w15:val="{0A766567-0207-E841-A4DC-0083F9E1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caps/>
      <w:color w:val="FFFFF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pPr>
      <w:outlineLvl w:val="9"/>
    </w:pPr>
  </w:style>
  <w:style w:type="paragraph" w:styleId="TOC1">
    <w:name w:val="toc 1"/>
    <w:basedOn w:val="Normal"/>
    <w:next w:val="Normal"/>
    <w:pPr>
      <w:spacing w:before="100" w:after="100" w:line="276" w:lineRule="auto"/>
    </w:pPr>
    <w:rPr>
      <w:sz w:val="20"/>
      <w:szCs w:val="20"/>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Pr>
      <w:color w:val="0563C1"/>
      <w:u w:val="single"/>
    </w:rPr>
  </w:style>
  <w:style w:type="character" w:styleId="Strong">
    <w:name w:val="Strong"/>
    <w:uiPriority w:val="22"/>
    <w:qFormat/>
    <w:rPr>
      <w:b/>
      <w:bCs/>
    </w:rPr>
  </w:style>
  <w:style w:type="character" w:styleId="FollowedHyperlink">
    <w:name w:val="FollowedHyperlink"/>
    <w:basedOn w:val="DefaultParagraphFont"/>
    <w:uiPriority w:val="99"/>
    <w:semiHidden/>
    <w:unhideWhenUsed/>
    <w:rsid w:val="00B952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ubmed.ncbi.nlm.nih.gov/41651559/" TargetMode="External"/><Relationship Id="rId18" Type="http://schemas.openxmlformats.org/officeDocument/2006/relationships/hyperlink" Target="https://doi.org/10.1097/JCP.0000000000002089" TargetMode="External"/><Relationship Id="rId26" Type="http://schemas.openxmlformats.org/officeDocument/2006/relationships/hyperlink" Target="https://doi.org/10.1038/s41386-026-02338-w" TargetMode="External"/><Relationship Id="rId39" Type="http://schemas.openxmlformats.org/officeDocument/2006/relationships/hyperlink" Target="https://pubmed.ncbi.nlm.nih.gov/41432942/" TargetMode="External"/><Relationship Id="rId21" Type="http://schemas.openxmlformats.org/officeDocument/2006/relationships/hyperlink" Target="https://pubmed.ncbi.nlm.nih.gov/41432942/" TargetMode="External"/><Relationship Id="rId34" Type="http://schemas.openxmlformats.org/officeDocument/2006/relationships/hyperlink" Target="https://doi.org/10.4088/JCP.25f16226" TargetMode="External"/><Relationship Id="rId42" Type="http://schemas.openxmlformats.org/officeDocument/2006/relationships/theme" Target="theme/theme1.xml"/><Relationship Id="rId7" Type="http://schemas.openxmlformats.org/officeDocument/2006/relationships/hyperlink" Target="https://pubmed.ncbi.nlm.nih.gov/41619963/" TargetMode="External"/><Relationship Id="rId2" Type="http://schemas.openxmlformats.org/officeDocument/2006/relationships/settings" Target="settings.xml"/><Relationship Id="rId16" Type="http://schemas.openxmlformats.org/officeDocument/2006/relationships/hyperlink" Target="https://doi.org/10.4088/JCP.25f16226" TargetMode="External"/><Relationship Id="rId20" Type="http://schemas.openxmlformats.org/officeDocument/2006/relationships/hyperlink" Target="https://pubmed.ncbi.nlm.nih.gov/41177743/" TargetMode="External"/><Relationship Id="rId29" Type="http://schemas.openxmlformats.org/officeDocument/2006/relationships/hyperlink" Target="https://doi.org/10.3389/fpsyt.2025.173963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ubmed.ncbi.nlm.nih.gov/41643810/" TargetMode="External"/><Relationship Id="rId11" Type="http://schemas.openxmlformats.org/officeDocument/2006/relationships/hyperlink" Target="https://doi.org/10.3389/fpsyt.2025.1739639" TargetMode="External"/><Relationship Id="rId24" Type="http://schemas.openxmlformats.org/officeDocument/2006/relationships/hyperlink" Target="https://pubmed.ncbi.nlm.nih.gov/41643810/" TargetMode="External"/><Relationship Id="rId32" Type="http://schemas.openxmlformats.org/officeDocument/2006/relationships/hyperlink" Target="https://doi.org/10.1176/appi.ajp.20250111" TargetMode="External"/><Relationship Id="rId37" Type="http://schemas.openxmlformats.org/officeDocument/2006/relationships/hyperlink" Target="https://pubmed.ncbi.nlm.nih.gov/41706493/" TargetMode="External"/><Relationship Id="rId40" Type="http://schemas.openxmlformats.org/officeDocument/2006/relationships/hyperlink" Target="https://pubmed.ncbi.nlm.nih.gov/41296326/" TargetMode="External"/><Relationship Id="rId5" Type="http://schemas.openxmlformats.org/officeDocument/2006/relationships/hyperlink" Target="https://pubmed.ncbi.nlm.nih.gov/41115444/" TargetMode="External"/><Relationship Id="rId15" Type="http://schemas.openxmlformats.org/officeDocument/2006/relationships/hyperlink" Target="https://pubmed.ncbi.nlm.nih.gov/41190738/" TargetMode="External"/><Relationship Id="rId23" Type="http://schemas.openxmlformats.org/officeDocument/2006/relationships/hyperlink" Target="https://pubmed.ncbi.nlm.nih.gov/41115444/" TargetMode="External"/><Relationship Id="rId28" Type="http://schemas.openxmlformats.org/officeDocument/2006/relationships/hyperlink" Target="https://pubmed.ncbi.nlm.nih.gov/41779422/" TargetMode="External"/><Relationship Id="rId36" Type="http://schemas.openxmlformats.org/officeDocument/2006/relationships/hyperlink" Target="https://doi.org/10.1097/JCP.0000000000002089" TargetMode="External"/><Relationship Id="rId10" Type="http://schemas.openxmlformats.org/officeDocument/2006/relationships/hyperlink" Target="https://pubmed.ncbi.nlm.nih.gov/41779422/" TargetMode="External"/><Relationship Id="rId19" Type="http://schemas.openxmlformats.org/officeDocument/2006/relationships/hyperlink" Target="https://pubmed.ncbi.nlm.nih.gov/41706493/" TargetMode="External"/><Relationship Id="rId31" Type="http://schemas.openxmlformats.org/officeDocument/2006/relationships/hyperlink" Target="https://pubmed.ncbi.nlm.nih.gov/41651559/" TargetMode="External"/><Relationship Id="rId4" Type="http://schemas.openxmlformats.org/officeDocument/2006/relationships/hyperlink" Target="mailto:PsychiatricPracticeUpdates@gmail.com" TargetMode="External"/><Relationship Id="rId9" Type="http://schemas.openxmlformats.org/officeDocument/2006/relationships/hyperlink" Target="https://doi.org/10.1038/s41591-025-04154-z" TargetMode="External"/><Relationship Id="rId14" Type="http://schemas.openxmlformats.org/officeDocument/2006/relationships/hyperlink" Target="https://doi.org/10.1176/appi.ajp.20250111" TargetMode="External"/><Relationship Id="rId22" Type="http://schemas.openxmlformats.org/officeDocument/2006/relationships/hyperlink" Target="https://pubmed.ncbi.nlm.nih.gov/41296326/" TargetMode="External"/><Relationship Id="rId27" Type="http://schemas.openxmlformats.org/officeDocument/2006/relationships/hyperlink" Target="https://doi.org/10.1038/s41591-025-04154-z" TargetMode="External"/><Relationship Id="rId30" Type="http://schemas.openxmlformats.org/officeDocument/2006/relationships/hyperlink" Target="https://doi.org/10.3389/fpsyt.2025.1736922" TargetMode="External"/><Relationship Id="rId35" Type="http://schemas.openxmlformats.org/officeDocument/2006/relationships/hyperlink" Target="https://pubmed.ncbi.nlm.nih.gov/41350162/" TargetMode="External"/><Relationship Id="rId8" Type="http://schemas.openxmlformats.org/officeDocument/2006/relationships/hyperlink" Target="https://doi.org/10.1038/s41386-026-02338-w" TargetMode="External"/><Relationship Id="rId3" Type="http://schemas.openxmlformats.org/officeDocument/2006/relationships/webSettings" Target="webSettings.xml"/><Relationship Id="rId12" Type="http://schemas.openxmlformats.org/officeDocument/2006/relationships/hyperlink" Target="https://doi.org/10.3389/fpsyt.2025.1736922" TargetMode="External"/><Relationship Id="rId17" Type="http://schemas.openxmlformats.org/officeDocument/2006/relationships/hyperlink" Target="https://pubmed.ncbi.nlm.nih.gov/41350162/" TargetMode="External"/><Relationship Id="rId25" Type="http://schemas.openxmlformats.org/officeDocument/2006/relationships/hyperlink" Target="https://pubmed.ncbi.nlm.nih.gov/41619963/" TargetMode="External"/><Relationship Id="rId33" Type="http://schemas.openxmlformats.org/officeDocument/2006/relationships/hyperlink" Target="https://pubmed.ncbi.nlm.nih.gov/41190738/" TargetMode="External"/><Relationship Id="rId38" Type="http://schemas.openxmlformats.org/officeDocument/2006/relationships/hyperlink" Target="https://pubmed.ncbi.nlm.nih.gov/41177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6013</Words>
  <Characters>34275</Characters>
  <Application>Microsoft Office Word</Application>
  <DocSecurity>0</DocSecurity>
  <Lines>285</Lines>
  <Paragraphs>80</Paragraphs>
  <ScaleCrop>false</ScaleCrop>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debonis</cp:lastModifiedBy>
  <cp:revision>2</cp:revision>
  <dcterms:created xsi:type="dcterms:W3CDTF">2026-04-13T19:54:00Z</dcterms:created>
  <dcterms:modified xsi:type="dcterms:W3CDTF">2026-04-13T19:54:00Z</dcterms:modified>
</cp:coreProperties>
</file>